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C4436" w14:textId="77777777" w:rsidR="00907A4B" w:rsidRPr="00D26EAC" w:rsidRDefault="00907A4B" w:rsidP="0032492B">
      <w:pPr>
        <w:pStyle w:val="a"/>
        <w:numPr>
          <w:ilvl w:val="0"/>
          <w:numId w:val="0"/>
        </w:numPr>
        <w:jc w:val="both"/>
        <w:rPr>
          <w:b/>
          <w:lang w:val="en-GB"/>
        </w:rPr>
      </w:pPr>
      <w:r w:rsidRPr="00D26EAC">
        <w:rPr>
          <w:b/>
          <w:lang w:val="en-GB"/>
        </w:rPr>
        <w:t>O</w:t>
      </w:r>
      <w:r w:rsidR="00E83354" w:rsidRPr="00D26EAC">
        <w:rPr>
          <w:b/>
          <w:lang w:val="en-GB"/>
        </w:rPr>
        <w:t>lga</w:t>
      </w:r>
      <w:r w:rsidR="00257AC9" w:rsidRPr="00D26EAC">
        <w:rPr>
          <w:b/>
          <w:lang w:val="en-GB"/>
        </w:rPr>
        <w:t xml:space="preserve"> </w:t>
      </w:r>
      <w:r w:rsidRPr="00D26EAC">
        <w:rPr>
          <w:b/>
          <w:lang w:val="en-GB"/>
        </w:rPr>
        <w:t>V. Zhogova</w:t>
      </w:r>
      <w:r w:rsidR="00672BBD" w:rsidRPr="00D26EAC">
        <w:rPr>
          <w:b/>
          <w:vertAlign w:val="superscript"/>
          <w:lang w:val="en-GB"/>
        </w:rPr>
        <w:t>1</w:t>
      </w:r>
      <w:r w:rsidRPr="00D26EAC">
        <w:rPr>
          <w:b/>
          <w:vertAlign w:val="superscript"/>
          <w:lang w:val="en-GB"/>
        </w:rPr>
        <w:t>,</w:t>
      </w:r>
      <w:r w:rsidR="00A9107B" w:rsidRPr="00D26EAC">
        <w:rPr>
          <w:b/>
          <w:vertAlign w:val="superscript"/>
          <w:lang w:val="en-GB"/>
        </w:rPr>
        <w:t> </w:t>
      </w:r>
      <w:r w:rsidR="00672BBD" w:rsidRPr="00D26EAC">
        <w:rPr>
          <w:b/>
          <w:vertAlign w:val="superscript"/>
          <w:lang w:val="en-GB"/>
        </w:rPr>
        <w:t>2</w:t>
      </w:r>
      <w:r w:rsidRPr="00D26EAC">
        <w:rPr>
          <w:b/>
          <w:lang w:val="en-GB"/>
        </w:rPr>
        <w:t xml:space="preserve">, </w:t>
      </w:r>
      <w:r w:rsidR="00672BBD" w:rsidRPr="00D26EAC">
        <w:rPr>
          <w:b/>
          <w:lang w:val="en-GB"/>
        </w:rPr>
        <w:t>S</w:t>
      </w:r>
      <w:r w:rsidR="00E83354" w:rsidRPr="00D26EAC">
        <w:rPr>
          <w:b/>
          <w:lang w:val="en-GB"/>
        </w:rPr>
        <w:t>ergey</w:t>
      </w:r>
      <w:r w:rsidR="00257AC9" w:rsidRPr="00D26EAC">
        <w:rPr>
          <w:b/>
          <w:lang w:val="en-GB"/>
        </w:rPr>
        <w:t xml:space="preserve"> </w:t>
      </w:r>
      <w:r w:rsidR="00672BBD" w:rsidRPr="00D26EAC">
        <w:rPr>
          <w:b/>
          <w:lang w:val="en-GB"/>
        </w:rPr>
        <w:t>V. Ivanovskiy</w:t>
      </w:r>
      <w:r w:rsidR="00672BBD" w:rsidRPr="00D26EAC">
        <w:rPr>
          <w:b/>
          <w:vertAlign w:val="superscript"/>
          <w:lang w:val="en-GB"/>
        </w:rPr>
        <w:t>1,</w:t>
      </w:r>
      <w:r w:rsidR="00A9107B" w:rsidRPr="00D26EAC">
        <w:rPr>
          <w:b/>
          <w:vertAlign w:val="superscript"/>
          <w:lang w:val="en-GB"/>
        </w:rPr>
        <w:t> </w:t>
      </w:r>
      <w:r w:rsidR="00672BBD" w:rsidRPr="00D26EAC">
        <w:rPr>
          <w:b/>
          <w:vertAlign w:val="superscript"/>
          <w:lang w:val="en-GB"/>
        </w:rPr>
        <w:t>2</w:t>
      </w:r>
      <w:r w:rsidR="00672BBD" w:rsidRPr="00D26EAC">
        <w:rPr>
          <w:b/>
          <w:lang w:val="en-GB"/>
        </w:rPr>
        <w:t xml:space="preserve">, </w:t>
      </w:r>
      <w:r w:rsidRPr="00D26EAC">
        <w:rPr>
          <w:b/>
          <w:lang w:val="en-GB"/>
        </w:rPr>
        <w:t>N</w:t>
      </w:r>
      <w:r w:rsidR="00E83354" w:rsidRPr="00D26EAC">
        <w:rPr>
          <w:b/>
          <w:lang w:val="en-GB"/>
        </w:rPr>
        <w:t>atalya</w:t>
      </w:r>
      <w:r w:rsidR="00257AC9" w:rsidRPr="00D26EAC">
        <w:rPr>
          <w:b/>
          <w:lang w:val="en-GB"/>
        </w:rPr>
        <w:t xml:space="preserve"> </w:t>
      </w:r>
      <w:r w:rsidRPr="00D26EAC">
        <w:rPr>
          <w:b/>
          <w:lang w:val="en-GB"/>
        </w:rPr>
        <w:t>V. Lagunova</w:t>
      </w:r>
      <w:r w:rsidR="00672BBD" w:rsidRPr="00D26EAC">
        <w:rPr>
          <w:b/>
          <w:vertAlign w:val="superscript"/>
          <w:lang w:val="en-GB"/>
        </w:rPr>
        <w:t>1</w:t>
      </w:r>
      <w:r w:rsidRPr="00D26EAC">
        <w:rPr>
          <w:b/>
          <w:lang w:val="en-GB"/>
        </w:rPr>
        <w:t xml:space="preserve">, </w:t>
      </w:r>
      <w:r w:rsidR="00672BBD" w:rsidRPr="00D26EAC">
        <w:rPr>
          <w:b/>
          <w:lang w:val="en-GB"/>
        </w:rPr>
        <w:t>A</w:t>
      </w:r>
      <w:r w:rsidR="008038DA" w:rsidRPr="00D26EAC">
        <w:rPr>
          <w:b/>
          <w:lang w:val="en-GB"/>
        </w:rPr>
        <w:t>nastasia</w:t>
      </w:r>
      <w:r w:rsidR="00A9107B" w:rsidRPr="00D26EAC">
        <w:rPr>
          <w:b/>
          <w:lang w:val="en-GB"/>
        </w:rPr>
        <w:t> V. </w:t>
      </w:r>
      <w:r w:rsidR="00672BBD" w:rsidRPr="00D26EAC">
        <w:rPr>
          <w:b/>
          <w:lang w:val="en-GB"/>
        </w:rPr>
        <w:t>Tumakova</w:t>
      </w:r>
      <w:r w:rsidR="00672BBD" w:rsidRPr="00D26EAC">
        <w:rPr>
          <w:b/>
          <w:vertAlign w:val="superscript"/>
          <w:lang w:val="en-GB"/>
        </w:rPr>
        <w:t>3</w:t>
      </w:r>
      <w:r w:rsidR="00672BBD" w:rsidRPr="00D26EAC">
        <w:rPr>
          <w:b/>
          <w:lang w:val="en-GB"/>
        </w:rPr>
        <w:t>, M</w:t>
      </w:r>
      <w:r w:rsidR="00E83354" w:rsidRPr="00D26EAC">
        <w:rPr>
          <w:b/>
          <w:lang w:val="en-GB"/>
        </w:rPr>
        <w:t>i</w:t>
      </w:r>
      <w:r w:rsidR="006F0CBF" w:rsidRPr="00D26EAC">
        <w:rPr>
          <w:b/>
          <w:lang w:val="en-GB"/>
        </w:rPr>
        <w:t>k</w:t>
      </w:r>
      <w:r w:rsidR="00E83354" w:rsidRPr="00D26EAC">
        <w:rPr>
          <w:b/>
          <w:lang w:val="en-GB"/>
        </w:rPr>
        <w:t>ha</w:t>
      </w:r>
      <w:r w:rsidR="006F0CBF" w:rsidRPr="00D26EAC">
        <w:rPr>
          <w:b/>
          <w:lang w:val="en-GB"/>
        </w:rPr>
        <w:t>i</w:t>
      </w:r>
      <w:r w:rsidR="00E83354" w:rsidRPr="00D26EAC">
        <w:rPr>
          <w:b/>
          <w:lang w:val="en-GB"/>
        </w:rPr>
        <w:t>l</w:t>
      </w:r>
      <w:r w:rsidR="00257AC9" w:rsidRPr="00D26EAC">
        <w:rPr>
          <w:b/>
          <w:lang w:val="en-GB"/>
        </w:rPr>
        <w:t xml:space="preserve"> </w:t>
      </w:r>
      <w:r w:rsidR="00672BBD" w:rsidRPr="00D26EAC">
        <w:rPr>
          <w:b/>
          <w:lang w:val="en-GB"/>
        </w:rPr>
        <w:t>M. Kostik</w:t>
      </w:r>
      <w:r w:rsidR="00672BBD" w:rsidRPr="00D26EAC">
        <w:rPr>
          <w:b/>
          <w:vertAlign w:val="superscript"/>
          <w:lang w:val="en-GB"/>
        </w:rPr>
        <w:t>3</w:t>
      </w:r>
    </w:p>
    <w:p w14:paraId="01419550" w14:textId="77777777" w:rsidR="001B4BD3" w:rsidRPr="00D26EAC" w:rsidRDefault="001B4BD3" w:rsidP="0032492B">
      <w:pPr>
        <w:pStyle w:val="a"/>
        <w:numPr>
          <w:ilvl w:val="0"/>
          <w:numId w:val="0"/>
        </w:numPr>
        <w:jc w:val="both"/>
        <w:rPr>
          <w:vertAlign w:val="superscript"/>
          <w:lang w:val="en-GB"/>
        </w:rPr>
      </w:pPr>
    </w:p>
    <w:p w14:paraId="4C09D70C" w14:textId="77777777" w:rsidR="00672BBD" w:rsidRPr="00D26EAC" w:rsidRDefault="00634A96" w:rsidP="0032492B">
      <w:pPr>
        <w:pStyle w:val="a"/>
        <w:numPr>
          <w:ilvl w:val="0"/>
          <w:numId w:val="0"/>
        </w:numPr>
        <w:jc w:val="both"/>
        <w:rPr>
          <w:lang w:val="en-GB"/>
        </w:rPr>
      </w:pPr>
      <w:r w:rsidRPr="00D26EAC">
        <w:rPr>
          <w:vertAlign w:val="superscript"/>
          <w:lang w:val="en-GB"/>
        </w:rPr>
        <w:t>1</w:t>
      </w:r>
      <w:r w:rsidR="00A9107B" w:rsidRPr="00D26EAC">
        <w:rPr>
          <w:lang w:val="en-GB"/>
        </w:rPr>
        <w:t> </w:t>
      </w:r>
      <w:r w:rsidR="005A39BC" w:rsidRPr="00D26EAC">
        <w:rPr>
          <w:lang w:val="en-GB"/>
        </w:rPr>
        <w:t xml:space="preserve">V.I. </w:t>
      </w:r>
      <w:proofErr w:type="spellStart"/>
      <w:r w:rsidR="005A39BC" w:rsidRPr="00D26EAC">
        <w:rPr>
          <w:lang w:val="en-GB"/>
        </w:rPr>
        <w:t>Vernadsky</w:t>
      </w:r>
      <w:proofErr w:type="spellEnd"/>
      <w:r w:rsidR="005A39BC" w:rsidRPr="00D26EAC">
        <w:rPr>
          <w:lang w:val="en-GB"/>
        </w:rPr>
        <w:t xml:space="preserve"> Crimean Federal University</w:t>
      </w:r>
      <w:r w:rsidR="00123B42" w:rsidRPr="00D26EAC">
        <w:rPr>
          <w:lang w:val="en-GB"/>
        </w:rPr>
        <w:t xml:space="preserve">, </w:t>
      </w:r>
      <w:r w:rsidR="005A39BC" w:rsidRPr="00D26EAC">
        <w:rPr>
          <w:lang w:val="en-GB"/>
        </w:rPr>
        <w:t>Simferopol</w:t>
      </w:r>
      <w:r w:rsidR="00672BBD" w:rsidRPr="00D26EAC">
        <w:rPr>
          <w:lang w:val="en-GB"/>
        </w:rPr>
        <w:t>,</w:t>
      </w:r>
      <w:r w:rsidR="00123B42" w:rsidRPr="00D26EAC">
        <w:rPr>
          <w:lang w:val="en-GB"/>
        </w:rPr>
        <w:t xml:space="preserve"> </w:t>
      </w:r>
      <w:r w:rsidR="005A39BC" w:rsidRPr="00D26EAC">
        <w:rPr>
          <w:color w:val="auto"/>
          <w:lang w:val="en-GB"/>
        </w:rPr>
        <w:t>Russian Federation</w:t>
      </w:r>
    </w:p>
    <w:p w14:paraId="308BB34D" w14:textId="77777777" w:rsidR="00672BBD" w:rsidRPr="00D26EAC" w:rsidRDefault="00634A96" w:rsidP="0032492B">
      <w:pPr>
        <w:pStyle w:val="a"/>
        <w:numPr>
          <w:ilvl w:val="0"/>
          <w:numId w:val="0"/>
        </w:numPr>
        <w:jc w:val="both"/>
        <w:rPr>
          <w:lang w:val="en-GB"/>
        </w:rPr>
      </w:pPr>
      <w:r w:rsidRPr="00D26EAC">
        <w:rPr>
          <w:vertAlign w:val="superscript"/>
          <w:lang w:val="en-GB"/>
        </w:rPr>
        <w:t>2</w:t>
      </w:r>
      <w:r w:rsidR="00A9107B" w:rsidRPr="00D26EAC">
        <w:rPr>
          <w:lang w:val="en-GB"/>
        </w:rPr>
        <w:t> </w:t>
      </w:r>
      <w:r w:rsidR="005A39BC" w:rsidRPr="00D26EAC">
        <w:rPr>
          <w:lang w:val="en-GB"/>
        </w:rPr>
        <w:t>Republican Children's Clinical Hospital</w:t>
      </w:r>
      <w:r w:rsidR="00672BBD" w:rsidRPr="00D26EAC">
        <w:rPr>
          <w:lang w:val="en-GB"/>
        </w:rPr>
        <w:t xml:space="preserve">, </w:t>
      </w:r>
      <w:r w:rsidR="005A39BC" w:rsidRPr="00D26EAC">
        <w:rPr>
          <w:lang w:val="en-GB"/>
        </w:rPr>
        <w:t>Simferopol</w:t>
      </w:r>
      <w:r w:rsidR="00672BBD" w:rsidRPr="00D26EAC">
        <w:rPr>
          <w:lang w:val="en-GB"/>
        </w:rPr>
        <w:t>,</w:t>
      </w:r>
      <w:r w:rsidR="00123B42" w:rsidRPr="00D26EAC">
        <w:rPr>
          <w:lang w:val="en-GB"/>
        </w:rPr>
        <w:t xml:space="preserve"> </w:t>
      </w:r>
      <w:r w:rsidR="005A39BC" w:rsidRPr="00D26EAC">
        <w:rPr>
          <w:color w:val="auto"/>
          <w:lang w:val="en-GB"/>
        </w:rPr>
        <w:t>Russian Federation</w:t>
      </w:r>
    </w:p>
    <w:p w14:paraId="7A6A66B0" w14:textId="77777777" w:rsidR="00672BBD" w:rsidRPr="00D26EAC" w:rsidRDefault="00634A96" w:rsidP="0032492B">
      <w:pPr>
        <w:pStyle w:val="a"/>
        <w:numPr>
          <w:ilvl w:val="0"/>
          <w:numId w:val="0"/>
        </w:numPr>
        <w:jc w:val="both"/>
        <w:rPr>
          <w:lang w:val="en-GB"/>
        </w:rPr>
      </w:pPr>
      <w:r w:rsidRPr="00D26EAC">
        <w:rPr>
          <w:vertAlign w:val="superscript"/>
          <w:lang w:val="en-GB"/>
        </w:rPr>
        <w:t>3</w:t>
      </w:r>
      <w:r w:rsidR="00A9107B" w:rsidRPr="00D26EAC">
        <w:rPr>
          <w:lang w:val="en-GB"/>
        </w:rPr>
        <w:t> </w:t>
      </w:r>
      <w:r w:rsidR="001F1808" w:rsidRPr="00D26EAC">
        <w:rPr>
          <w:color w:val="auto"/>
          <w:lang w:val="en-GB"/>
        </w:rPr>
        <w:t xml:space="preserve">St. Petersburg State </w:t>
      </w:r>
      <w:proofErr w:type="spellStart"/>
      <w:r w:rsidR="001F1808" w:rsidRPr="00D26EAC">
        <w:rPr>
          <w:color w:val="auto"/>
          <w:lang w:val="en-GB"/>
        </w:rPr>
        <w:t>Pediatric</w:t>
      </w:r>
      <w:proofErr w:type="spellEnd"/>
      <w:r w:rsidR="001F1808" w:rsidRPr="00D26EAC">
        <w:rPr>
          <w:color w:val="auto"/>
          <w:lang w:val="en-GB"/>
        </w:rPr>
        <w:t xml:space="preserve"> Medical University, Saint Petersburg, Russian Federation</w:t>
      </w:r>
    </w:p>
    <w:p w14:paraId="5EF26659" w14:textId="77777777" w:rsidR="00123B42" w:rsidRPr="00D26EAC" w:rsidRDefault="00123B42" w:rsidP="0032492B">
      <w:pPr>
        <w:pStyle w:val="a"/>
        <w:numPr>
          <w:ilvl w:val="0"/>
          <w:numId w:val="0"/>
        </w:numPr>
        <w:jc w:val="both"/>
        <w:rPr>
          <w:lang w:val="en-GB"/>
        </w:rPr>
      </w:pPr>
    </w:p>
    <w:p w14:paraId="144D3A47" w14:textId="77777777" w:rsidR="00123B42" w:rsidRPr="00D26EAC" w:rsidRDefault="00227DEA" w:rsidP="0032492B">
      <w:pPr>
        <w:pStyle w:val="a"/>
        <w:numPr>
          <w:ilvl w:val="0"/>
          <w:numId w:val="0"/>
        </w:numPr>
        <w:jc w:val="both"/>
        <w:rPr>
          <w:b/>
          <w:sz w:val="32"/>
          <w:lang w:val="en-GB"/>
        </w:rPr>
      </w:pPr>
      <w:r w:rsidRPr="00D26EAC">
        <w:rPr>
          <w:b/>
          <w:sz w:val="32"/>
          <w:lang w:val="en-GB"/>
        </w:rPr>
        <w:t>The Clinical Course</w:t>
      </w:r>
      <w:r w:rsidR="0026104B" w:rsidRPr="00D26EAC">
        <w:rPr>
          <w:b/>
          <w:sz w:val="32"/>
          <w:lang w:val="en-GB"/>
        </w:rPr>
        <w:t xml:space="preserve"> </w:t>
      </w:r>
      <w:r w:rsidRPr="00D26EAC">
        <w:rPr>
          <w:b/>
          <w:sz w:val="32"/>
          <w:lang w:val="en-GB"/>
        </w:rPr>
        <w:t>and Outcomes</w:t>
      </w:r>
      <w:r w:rsidR="00123B42" w:rsidRPr="00D26EAC">
        <w:rPr>
          <w:b/>
          <w:sz w:val="32"/>
          <w:lang w:val="en-GB"/>
        </w:rPr>
        <w:t xml:space="preserve"> </w:t>
      </w:r>
      <w:r w:rsidRPr="00D26EAC">
        <w:rPr>
          <w:b/>
          <w:sz w:val="32"/>
          <w:lang w:val="en-GB"/>
        </w:rPr>
        <w:t>of Familial Mediterranean Fever in Crimean Tatar Patients</w:t>
      </w:r>
      <w:r w:rsidR="00123B42" w:rsidRPr="00D26EAC">
        <w:rPr>
          <w:b/>
          <w:sz w:val="32"/>
          <w:lang w:val="en-GB"/>
        </w:rPr>
        <w:t xml:space="preserve">: </w:t>
      </w:r>
      <w:r w:rsidRPr="00D26EAC">
        <w:rPr>
          <w:b/>
          <w:sz w:val="32"/>
          <w:lang w:val="en-GB"/>
        </w:rPr>
        <w:t>Preliminary Results of Case Series</w:t>
      </w:r>
    </w:p>
    <w:p w14:paraId="71C17661" w14:textId="77777777" w:rsidR="00123B42" w:rsidRPr="00D26EAC" w:rsidRDefault="00123B42" w:rsidP="0032492B">
      <w:pPr>
        <w:pStyle w:val="a"/>
        <w:numPr>
          <w:ilvl w:val="0"/>
          <w:numId w:val="0"/>
        </w:numPr>
        <w:jc w:val="both"/>
        <w:rPr>
          <w:lang w:val="en-GB"/>
        </w:rPr>
      </w:pPr>
    </w:p>
    <w:p w14:paraId="25E7571C" w14:textId="77777777" w:rsidR="008B2247" w:rsidRPr="00D26EAC" w:rsidRDefault="00116D14" w:rsidP="0032492B">
      <w:pPr>
        <w:pStyle w:val="a"/>
        <w:numPr>
          <w:ilvl w:val="0"/>
          <w:numId w:val="0"/>
        </w:numPr>
        <w:jc w:val="both"/>
        <w:rPr>
          <w:b/>
          <w:lang w:val="en-GB"/>
        </w:rPr>
      </w:pPr>
      <w:r>
        <w:rPr>
          <w:b/>
          <w:lang w:val="en-GB"/>
        </w:rPr>
        <w:t>Corresponding author</w:t>
      </w:r>
      <w:r w:rsidR="008B2247" w:rsidRPr="00D26EAC">
        <w:rPr>
          <w:b/>
          <w:lang w:val="en-GB"/>
        </w:rPr>
        <w:t>:</w:t>
      </w:r>
    </w:p>
    <w:p w14:paraId="370587FE" w14:textId="77777777" w:rsidR="00123B42" w:rsidRPr="00D26EAC" w:rsidRDefault="00075FC6" w:rsidP="0032492B">
      <w:pPr>
        <w:pStyle w:val="a"/>
        <w:numPr>
          <w:ilvl w:val="0"/>
          <w:numId w:val="0"/>
        </w:numPr>
        <w:jc w:val="both"/>
        <w:rPr>
          <w:lang w:val="en-GB"/>
        </w:rPr>
      </w:pPr>
      <w:proofErr w:type="spellStart"/>
      <w:r w:rsidRPr="00D26EAC">
        <w:rPr>
          <w:i/>
          <w:lang w:val="en-GB"/>
        </w:rPr>
        <w:t>Kostik</w:t>
      </w:r>
      <w:proofErr w:type="spellEnd"/>
      <w:r w:rsidR="008B2247" w:rsidRPr="00D26EAC">
        <w:rPr>
          <w:i/>
          <w:lang w:val="en-GB"/>
        </w:rPr>
        <w:t xml:space="preserve"> </w:t>
      </w:r>
      <w:r w:rsidRPr="00D26EAC">
        <w:rPr>
          <w:i/>
          <w:lang w:val="en-GB"/>
        </w:rPr>
        <w:t>Mikhail M</w:t>
      </w:r>
      <w:r w:rsidR="00116D14">
        <w:rPr>
          <w:i/>
          <w:lang w:val="en-GB"/>
        </w:rPr>
        <w:t>.</w:t>
      </w:r>
      <w:r w:rsidR="008B2247" w:rsidRPr="00D26EAC">
        <w:rPr>
          <w:lang w:val="en-GB"/>
        </w:rPr>
        <w:t xml:space="preserve">, </w:t>
      </w:r>
      <w:r w:rsidR="00116D14">
        <w:rPr>
          <w:lang w:val="en-GB"/>
        </w:rPr>
        <w:t>MD, PhD</w:t>
      </w:r>
      <w:r w:rsidR="008B2247" w:rsidRPr="00D26EAC">
        <w:rPr>
          <w:lang w:val="en-GB"/>
        </w:rPr>
        <w:t xml:space="preserve">, </w:t>
      </w:r>
      <w:r w:rsidRPr="00D26EAC">
        <w:rPr>
          <w:lang w:val="en-GB"/>
        </w:rPr>
        <w:t xml:space="preserve">professor of hospital </w:t>
      </w:r>
      <w:proofErr w:type="spellStart"/>
      <w:r w:rsidRPr="00D26EAC">
        <w:rPr>
          <w:lang w:val="en-GB"/>
        </w:rPr>
        <w:t>pediatrics</w:t>
      </w:r>
      <w:proofErr w:type="spellEnd"/>
      <w:r w:rsidRPr="00D26EAC">
        <w:rPr>
          <w:lang w:val="en-GB"/>
        </w:rPr>
        <w:t xml:space="preserve"> department in </w:t>
      </w:r>
      <w:r w:rsidRPr="00D26EAC">
        <w:rPr>
          <w:color w:val="auto"/>
          <w:lang w:val="en-GB"/>
        </w:rPr>
        <w:t xml:space="preserve">St. Petersburg State </w:t>
      </w:r>
      <w:proofErr w:type="spellStart"/>
      <w:r w:rsidRPr="00D26EAC">
        <w:rPr>
          <w:color w:val="auto"/>
          <w:lang w:val="en-GB"/>
        </w:rPr>
        <w:t>Pediatric</w:t>
      </w:r>
      <w:proofErr w:type="spellEnd"/>
      <w:r w:rsidRPr="00D26EAC">
        <w:rPr>
          <w:color w:val="auto"/>
          <w:lang w:val="en-GB"/>
        </w:rPr>
        <w:t xml:space="preserve"> Medical University</w:t>
      </w:r>
    </w:p>
    <w:p w14:paraId="6A3EE54D" w14:textId="77777777" w:rsidR="008B2247" w:rsidRPr="00D26EAC" w:rsidRDefault="00075FC6" w:rsidP="0032492B">
      <w:pPr>
        <w:pStyle w:val="a"/>
        <w:numPr>
          <w:ilvl w:val="0"/>
          <w:numId w:val="0"/>
        </w:numPr>
        <w:jc w:val="both"/>
        <w:rPr>
          <w:lang w:val="en-GB"/>
        </w:rPr>
      </w:pPr>
      <w:r w:rsidRPr="00D26EAC">
        <w:rPr>
          <w:b/>
          <w:lang w:val="en-GB"/>
        </w:rPr>
        <w:t>Address</w:t>
      </w:r>
      <w:r w:rsidR="00A9107B" w:rsidRPr="00D26EAC">
        <w:rPr>
          <w:lang w:val="en-GB"/>
        </w:rPr>
        <w:t xml:space="preserve">: 194100, </w:t>
      </w:r>
      <w:r w:rsidRPr="00D26EAC">
        <w:rPr>
          <w:color w:val="auto"/>
          <w:lang w:val="en-GB"/>
        </w:rPr>
        <w:t>Saint Petersburg</w:t>
      </w:r>
      <w:r w:rsidR="00116D14">
        <w:rPr>
          <w:lang w:val="en-GB"/>
        </w:rPr>
        <w:t xml:space="preserve">, </w:t>
      </w:r>
      <w:proofErr w:type="spellStart"/>
      <w:r w:rsidR="00116D14">
        <w:rPr>
          <w:lang w:val="en-GB"/>
        </w:rPr>
        <w:t>Litovskaya</w:t>
      </w:r>
      <w:proofErr w:type="spellEnd"/>
      <w:r w:rsidR="00116D14">
        <w:rPr>
          <w:lang w:val="en-GB"/>
        </w:rPr>
        <w:t xml:space="preserve"> Str., </w:t>
      </w:r>
      <w:r w:rsidR="008B2247" w:rsidRPr="00D26EAC">
        <w:rPr>
          <w:lang w:val="en-GB"/>
        </w:rPr>
        <w:t xml:space="preserve">2, </w:t>
      </w:r>
      <w:r w:rsidR="00116D14">
        <w:rPr>
          <w:b/>
          <w:lang w:val="en-GB"/>
        </w:rPr>
        <w:t>phone</w:t>
      </w:r>
      <w:r w:rsidR="008B2247" w:rsidRPr="00D26EAC">
        <w:rPr>
          <w:b/>
          <w:lang w:val="en-GB"/>
        </w:rPr>
        <w:t>:</w:t>
      </w:r>
      <w:r w:rsidR="008B2247" w:rsidRPr="00D26EAC">
        <w:rPr>
          <w:lang w:val="en-GB"/>
        </w:rPr>
        <w:t xml:space="preserve"> +7 (812) 416-52-98, </w:t>
      </w:r>
      <w:r w:rsidR="008B2247" w:rsidRPr="00D26EAC">
        <w:rPr>
          <w:b/>
          <w:lang w:val="en-GB"/>
        </w:rPr>
        <w:t>e-mail:</w:t>
      </w:r>
      <w:r w:rsidR="008B2247" w:rsidRPr="00D26EAC">
        <w:rPr>
          <w:lang w:val="en-GB"/>
        </w:rPr>
        <w:t xml:space="preserve"> kost-mikhail@yandex.ru</w:t>
      </w:r>
    </w:p>
    <w:p w14:paraId="09EFA680" w14:textId="77777777" w:rsidR="008B2247" w:rsidRPr="00D26EAC" w:rsidRDefault="00116D14" w:rsidP="0032492B">
      <w:pPr>
        <w:pStyle w:val="a"/>
        <w:numPr>
          <w:ilvl w:val="0"/>
          <w:numId w:val="0"/>
        </w:numPr>
        <w:jc w:val="both"/>
        <w:rPr>
          <w:lang w:val="en-GB"/>
        </w:rPr>
      </w:pPr>
      <w:r>
        <w:rPr>
          <w:b/>
          <w:lang w:val="en-GB"/>
        </w:rPr>
        <w:t>Article r</w:t>
      </w:r>
      <w:r w:rsidR="00075FC6" w:rsidRPr="00D26EAC">
        <w:rPr>
          <w:b/>
          <w:lang w:val="en-GB"/>
        </w:rPr>
        <w:t>eceived</w:t>
      </w:r>
      <w:r w:rsidR="00123B42" w:rsidRPr="00D26EAC">
        <w:rPr>
          <w:b/>
          <w:lang w:val="en-GB"/>
        </w:rPr>
        <w:t>:</w:t>
      </w:r>
      <w:r w:rsidR="00123B42" w:rsidRPr="00D26EAC">
        <w:rPr>
          <w:lang w:val="en-GB"/>
        </w:rPr>
        <w:t xml:space="preserve"> </w:t>
      </w:r>
      <w:r>
        <w:rPr>
          <w:lang w:val="en-GB"/>
        </w:rPr>
        <w:t xml:space="preserve">May 16, </w:t>
      </w:r>
      <w:r w:rsidR="00123B42" w:rsidRPr="00D26EAC">
        <w:rPr>
          <w:lang w:val="en-GB"/>
        </w:rPr>
        <w:t>2020</w:t>
      </w:r>
      <w:r w:rsidR="00A9107B" w:rsidRPr="00D26EAC">
        <w:rPr>
          <w:lang w:val="en-GB"/>
        </w:rPr>
        <w:t xml:space="preserve">, </w:t>
      </w:r>
      <w:r w:rsidR="00075FC6" w:rsidRPr="00D26EAC">
        <w:rPr>
          <w:b/>
          <w:lang w:val="en-GB"/>
        </w:rPr>
        <w:t>accepted for publication</w:t>
      </w:r>
      <w:r w:rsidR="00A9107B" w:rsidRPr="00D26EAC">
        <w:rPr>
          <w:lang w:val="en-GB"/>
        </w:rPr>
        <w:t xml:space="preserve">: </w:t>
      </w:r>
      <w:r>
        <w:rPr>
          <w:lang w:val="en-GB"/>
        </w:rPr>
        <w:t>Jun 26, 2020</w:t>
      </w:r>
    </w:p>
    <w:p w14:paraId="49D322B7" w14:textId="77777777" w:rsidR="008B2247" w:rsidRPr="00D26EAC" w:rsidRDefault="008B2247" w:rsidP="0032492B">
      <w:pPr>
        <w:pStyle w:val="a"/>
        <w:numPr>
          <w:ilvl w:val="0"/>
          <w:numId w:val="0"/>
        </w:numPr>
        <w:jc w:val="both"/>
        <w:rPr>
          <w:lang w:val="en-GB"/>
        </w:rPr>
      </w:pPr>
    </w:p>
    <w:p w14:paraId="43E79262" w14:textId="77777777" w:rsidR="000B7BC8" w:rsidRPr="005E3033" w:rsidRDefault="00C40758" w:rsidP="0032492B">
      <w:pPr>
        <w:pStyle w:val="a"/>
        <w:numPr>
          <w:ilvl w:val="0"/>
          <w:numId w:val="0"/>
        </w:numPr>
        <w:jc w:val="both"/>
        <w:rPr>
          <w:i/>
          <w:lang w:val="en-US"/>
        </w:rPr>
      </w:pPr>
      <w:r w:rsidRPr="00D26EAC">
        <w:rPr>
          <w:b/>
          <w:i/>
          <w:lang w:val="en-GB"/>
        </w:rPr>
        <w:t>Background</w:t>
      </w:r>
      <w:r w:rsidR="00123B42" w:rsidRPr="00D26EAC">
        <w:rPr>
          <w:b/>
          <w:bCs/>
          <w:i/>
          <w:lang w:val="en-GB"/>
        </w:rPr>
        <w:t>.</w:t>
      </w:r>
      <w:r w:rsidR="00123B42" w:rsidRPr="00D26EAC">
        <w:rPr>
          <w:i/>
          <w:lang w:val="en-GB"/>
        </w:rPr>
        <w:t xml:space="preserve"> </w:t>
      </w:r>
      <w:r w:rsidR="00227DEA" w:rsidRPr="00D26EAC">
        <w:rPr>
          <w:i/>
          <w:lang w:val="en-GB"/>
        </w:rPr>
        <w:t xml:space="preserve">Familial Mediterranean fever </w:t>
      </w:r>
      <w:r w:rsidR="00474851" w:rsidRPr="00D26EAC">
        <w:rPr>
          <w:i/>
          <w:lang w:val="en-GB"/>
        </w:rPr>
        <w:t>(</w:t>
      </w:r>
      <w:r w:rsidR="00227DEA" w:rsidRPr="00D26EAC">
        <w:rPr>
          <w:i/>
          <w:lang w:val="en-GB"/>
        </w:rPr>
        <w:t>FMF</w:t>
      </w:r>
      <w:r w:rsidR="00474851" w:rsidRPr="00D26EAC">
        <w:rPr>
          <w:i/>
          <w:lang w:val="en-GB"/>
        </w:rPr>
        <w:t xml:space="preserve">) </w:t>
      </w:r>
      <w:r w:rsidR="00077382" w:rsidRPr="00D26EAC">
        <w:rPr>
          <w:i/>
          <w:lang w:val="en-GB"/>
        </w:rPr>
        <w:t xml:space="preserve">is the most common monogenic autoinflammatory disease. It is more typical among Turks, Jews, Armenians, Arabs and nationalities permanently living in the Mediterranean area. </w:t>
      </w:r>
      <w:r w:rsidR="00A87D35" w:rsidRPr="00D26EAC">
        <w:rPr>
          <w:i/>
          <w:lang w:val="en-GB"/>
        </w:rPr>
        <w:t xml:space="preserve">Crimean Tatars were not considered as the population where FMF may occur until 2016. </w:t>
      </w:r>
      <w:r w:rsidR="00116D14" w:rsidRPr="00116D14">
        <w:rPr>
          <w:b/>
          <w:i/>
          <w:lang w:val="en-GB"/>
        </w:rPr>
        <w:t>Objective</w:t>
      </w:r>
      <w:r w:rsidR="00116D14">
        <w:rPr>
          <w:i/>
          <w:lang w:val="en-GB"/>
        </w:rPr>
        <w:t xml:space="preserve">. </w:t>
      </w:r>
      <w:r w:rsidR="00116D14">
        <w:rPr>
          <w:bCs/>
          <w:i/>
          <w:lang w:val="en-GB"/>
        </w:rPr>
        <w:t>The aim of the study wa</w:t>
      </w:r>
      <w:r w:rsidR="00077382" w:rsidRPr="00D26EAC">
        <w:rPr>
          <w:bCs/>
          <w:i/>
          <w:lang w:val="en-GB"/>
        </w:rPr>
        <w:t>s to</w:t>
      </w:r>
      <w:r w:rsidR="00A87D35" w:rsidRPr="00D26EAC">
        <w:rPr>
          <w:i/>
          <w:lang w:val="en-GB"/>
        </w:rPr>
        <w:t xml:space="preserve"> describe</w:t>
      </w:r>
      <w:r w:rsidR="00474851" w:rsidRPr="00D26EAC">
        <w:rPr>
          <w:i/>
          <w:lang w:val="en-GB"/>
        </w:rPr>
        <w:t xml:space="preserve"> </w:t>
      </w:r>
      <w:r w:rsidR="00A87D35" w:rsidRPr="00D26EAC">
        <w:rPr>
          <w:i/>
          <w:lang w:val="en-GB"/>
        </w:rPr>
        <w:t xml:space="preserve">the clinical course and outcomes of familial Mediterranean fever in </w:t>
      </w:r>
      <w:r w:rsidR="0040169D" w:rsidRPr="00D26EAC">
        <w:rPr>
          <w:i/>
          <w:lang w:val="en-GB"/>
        </w:rPr>
        <w:t>Crimean</w:t>
      </w:r>
      <w:r w:rsidR="00A87D35" w:rsidRPr="00D26EAC">
        <w:rPr>
          <w:i/>
          <w:lang w:val="en-GB"/>
        </w:rPr>
        <w:t xml:space="preserve"> </w:t>
      </w:r>
      <w:r w:rsidR="0040169D" w:rsidRPr="00D26EAC">
        <w:rPr>
          <w:i/>
          <w:lang w:val="en-GB"/>
        </w:rPr>
        <w:t>Tatar</w:t>
      </w:r>
      <w:r w:rsidR="00A87D35" w:rsidRPr="00D26EAC">
        <w:rPr>
          <w:i/>
          <w:lang w:val="en-GB"/>
        </w:rPr>
        <w:t xml:space="preserve"> children</w:t>
      </w:r>
      <w:r w:rsidR="00123B42" w:rsidRPr="00D26EAC">
        <w:rPr>
          <w:i/>
          <w:lang w:val="en-GB"/>
        </w:rPr>
        <w:t>.</w:t>
      </w:r>
      <w:r w:rsidR="003607D9" w:rsidRPr="00D26EAC">
        <w:rPr>
          <w:i/>
          <w:lang w:val="en-GB"/>
        </w:rPr>
        <w:t xml:space="preserve"> </w:t>
      </w:r>
      <w:r w:rsidRPr="00D26EAC">
        <w:rPr>
          <w:b/>
          <w:i/>
          <w:lang w:val="en-GB"/>
        </w:rPr>
        <w:t>Methods.</w:t>
      </w:r>
      <w:r w:rsidR="00474851" w:rsidRPr="00D26EAC">
        <w:rPr>
          <w:i/>
          <w:lang w:val="en-GB"/>
        </w:rPr>
        <w:t xml:space="preserve"> </w:t>
      </w:r>
      <w:r w:rsidR="002C0353" w:rsidRPr="00D26EAC">
        <w:rPr>
          <w:i/>
          <w:lang w:val="en-GB"/>
        </w:rPr>
        <w:t xml:space="preserve">We have studied data from medical records of children under the age of 18 with the diagnosis of FMF verified according to the </w:t>
      </w:r>
      <w:proofErr w:type="spellStart"/>
      <w:r w:rsidR="002C0353" w:rsidRPr="00D26EAC">
        <w:rPr>
          <w:i/>
          <w:lang w:val="en-GB"/>
        </w:rPr>
        <w:t>Eurofever</w:t>
      </w:r>
      <w:proofErr w:type="spellEnd"/>
      <w:r w:rsidR="002C0353" w:rsidRPr="00D26EAC">
        <w:rPr>
          <w:i/>
          <w:lang w:val="en-GB"/>
        </w:rPr>
        <w:t xml:space="preserve">/PRINTO 2019 criteria. </w:t>
      </w:r>
      <w:r w:rsidR="00DC7EF9" w:rsidRPr="00D26EAC">
        <w:rPr>
          <w:i/>
          <w:lang w:val="en-GB"/>
        </w:rPr>
        <w:t xml:space="preserve">The illness onset characteristics were estimated on the last admission to the hospital, as well as aspects of management. </w:t>
      </w:r>
      <w:r w:rsidRPr="00D26EAC">
        <w:rPr>
          <w:b/>
          <w:i/>
          <w:lang w:val="en-GB"/>
        </w:rPr>
        <w:t>Results.</w:t>
      </w:r>
      <w:r w:rsidR="0026514B" w:rsidRPr="00D26EAC">
        <w:rPr>
          <w:i/>
          <w:lang w:val="en-GB"/>
        </w:rPr>
        <w:t xml:space="preserve"> </w:t>
      </w:r>
      <w:r w:rsidR="00BF0E76" w:rsidRPr="00D26EAC">
        <w:rPr>
          <w:i/>
          <w:lang w:val="en-GB"/>
        </w:rPr>
        <w:t xml:space="preserve">The median age of FMF diagnosis was 9.5 (4; 14) years, time from the first clinical manifestations to diagnosis establishment was 5.5 (2; 9) years. </w:t>
      </w:r>
      <w:r w:rsidR="00296FB6" w:rsidRPr="00D26EAC">
        <w:rPr>
          <w:i/>
          <w:lang w:val="en-GB"/>
        </w:rPr>
        <w:t>The primary clinical manifestations of SS</w:t>
      </w:r>
      <w:r w:rsidR="00DD4161">
        <w:rPr>
          <w:i/>
          <w:lang w:val="en-GB"/>
        </w:rPr>
        <w:t>L were fever and arthritis (n = </w:t>
      </w:r>
      <w:r w:rsidR="00296FB6" w:rsidRPr="00D26EAC">
        <w:rPr>
          <w:i/>
          <w:lang w:val="en-GB"/>
        </w:rPr>
        <w:t xml:space="preserve">16), </w:t>
      </w:r>
      <w:r w:rsidR="00CD6747" w:rsidRPr="00D26EAC">
        <w:rPr>
          <w:i/>
          <w:lang w:val="en-GB"/>
        </w:rPr>
        <w:t xml:space="preserve">erysipelas </w:t>
      </w:r>
      <w:r w:rsidR="00DD4161">
        <w:rPr>
          <w:i/>
          <w:lang w:val="en-GB"/>
        </w:rPr>
        <w:t>rashes (n = 9/16), peritonitis (n = 8/16), pleurisy (n = </w:t>
      </w:r>
      <w:r w:rsidR="00296FB6" w:rsidRPr="00D26EAC">
        <w:rPr>
          <w:i/>
          <w:lang w:val="en-GB"/>
        </w:rPr>
        <w:t>1/17).</w:t>
      </w:r>
      <w:r w:rsidR="00941718" w:rsidRPr="00D26EAC">
        <w:rPr>
          <w:i/>
          <w:lang w:val="en-GB"/>
        </w:rPr>
        <w:t xml:space="preserve"> All patients had knee arthritis, and 4/16 had hip arthritis</w:t>
      </w:r>
      <w:r w:rsidR="00B73F22" w:rsidRPr="00D26EAC">
        <w:rPr>
          <w:i/>
          <w:lang w:val="en-GB"/>
        </w:rPr>
        <w:t xml:space="preserve">. 12 children </w:t>
      </w:r>
      <w:r w:rsidR="00F16AD5" w:rsidRPr="00D26EAC">
        <w:rPr>
          <w:i/>
          <w:lang w:val="en-GB"/>
        </w:rPr>
        <w:t xml:space="preserve">with FMF at debut </w:t>
      </w:r>
      <w:r w:rsidR="00B73F22" w:rsidRPr="00D26EAC">
        <w:rPr>
          <w:i/>
          <w:lang w:val="en-GB"/>
        </w:rPr>
        <w:t xml:space="preserve">were diagnosed </w:t>
      </w:r>
      <w:r w:rsidR="00F16AD5" w:rsidRPr="00D26EAC">
        <w:rPr>
          <w:i/>
          <w:lang w:val="en-GB"/>
        </w:rPr>
        <w:t xml:space="preserve">as </w:t>
      </w:r>
      <w:r w:rsidR="00B73F22" w:rsidRPr="00D26EAC">
        <w:rPr>
          <w:i/>
          <w:lang w:val="en-GB"/>
        </w:rPr>
        <w:t xml:space="preserve">acute respiratory </w:t>
      </w:r>
      <w:r w:rsidR="00F16AD5" w:rsidRPr="00D26EAC">
        <w:rPr>
          <w:i/>
          <w:lang w:val="en-GB"/>
        </w:rPr>
        <w:t xml:space="preserve">infection, 2 </w:t>
      </w:r>
      <w:r w:rsidR="00DD4161">
        <w:rPr>
          <w:i/>
          <w:lang w:val="en-GB"/>
        </w:rPr>
        <w:t>—</w:t>
      </w:r>
      <w:r w:rsidR="00F16AD5" w:rsidRPr="00D26EAC">
        <w:rPr>
          <w:i/>
          <w:lang w:val="en-GB"/>
        </w:rPr>
        <w:t xml:space="preserve"> as teething, 2 </w:t>
      </w:r>
      <w:r w:rsidR="00DD4161">
        <w:rPr>
          <w:i/>
          <w:lang w:val="en-GB"/>
        </w:rPr>
        <w:t>—</w:t>
      </w:r>
      <w:r w:rsidR="00F16AD5" w:rsidRPr="00D26EAC">
        <w:rPr>
          <w:i/>
          <w:lang w:val="en-GB"/>
        </w:rPr>
        <w:t xml:space="preserve"> as juvenile arthritis</w:t>
      </w:r>
      <w:r w:rsidR="00B73F22" w:rsidRPr="00D26EAC">
        <w:rPr>
          <w:i/>
          <w:lang w:val="en-GB"/>
        </w:rPr>
        <w:t>.</w:t>
      </w:r>
      <w:r w:rsidR="00F16AD5" w:rsidRPr="00D26EAC">
        <w:rPr>
          <w:i/>
          <w:lang w:val="en-GB"/>
        </w:rPr>
        <w:t xml:space="preserve"> The M694V variant of MEFV gene were revealed in 14/16 patients (3 in homozygous state), M680I and V726A variants were revealed once each. </w:t>
      </w:r>
      <w:r w:rsidR="00C45E77" w:rsidRPr="00D26EAC">
        <w:rPr>
          <w:i/>
          <w:lang w:val="en-GB"/>
        </w:rPr>
        <w:t>Parents of 8/16 patients were near related (cousins and second cousins)</w:t>
      </w:r>
      <w:r w:rsidR="00CD6747" w:rsidRPr="00D26EAC">
        <w:rPr>
          <w:i/>
          <w:lang w:val="en-GB"/>
        </w:rPr>
        <w:t>. Colchicine</w:t>
      </w:r>
      <w:r w:rsidR="00CD6747" w:rsidRPr="00D26EAC">
        <w:rPr>
          <w:lang w:val="en-GB"/>
        </w:rPr>
        <w:t xml:space="preserve"> </w:t>
      </w:r>
      <w:r w:rsidR="00CD6747" w:rsidRPr="00D26EAC">
        <w:rPr>
          <w:i/>
          <w:lang w:val="en-GB"/>
        </w:rPr>
        <w:t xml:space="preserve">intolerance was diagnosed in 2/16 patients, resistance </w:t>
      </w:r>
      <w:r w:rsidR="00DD4161">
        <w:rPr>
          <w:i/>
          <w:lang w:val="en-GB"/>
        </w:rPr>
        <w:t>—</w:t>
      </w:r>
      <w:r w:rsidR="00CD6747" w:rsidRPr="00D26EAC">
        <w:rPr>
          <w:i/>
          <w:lang w:val="en-GB"/>
        </w:rPr>
        <w:t xml:space="preserve"> in 4/16 patients. </w:t>
      </w:r>
      <w:r w:rsidR="00CD6747" w:rsidRPr="00D26EAC">
        <w:rPr>
          <w:i/>
          <w:color w:val="auto"/>
          <w:lang w:val="en-GB"/>
        </w:rPr>
        <w:t xml:space="preserve">Genetically engineered biologic drugs (GEBD) were prescribed for 6 patients (canakinumab in 4 cases, tocilizumab in 2 cases). </w:t>
      </w:r>
      <w:r w:rsidR="000B7BC8" w:rsidRPr="00D26EAC">
        <w:rPr>
          <w:i/>
          <w:lang w:val="en-GB"/>
        </w:rPr>
        <w:t xml:space="preserve">Colchicine and/or </w:t>
      </w:r>
      <w:r w:rsidR="000B7BC8" w:rsidRPr="00D26EAC">
        <w:rPr>
          <w:i/>
          <w:color w:val="auto"/>
          <w:lang w:val="en-GB"/>
        </w:rPr>
        <w:t xml:space="preserve">GEBD therapy was effective in all patients (lesser frequency, duration and severity of episodes; improvement of laboratory signs of </w:t>
      </w:r>
      <w:r w:rsidR="000B7BC8" w:rsidRPr="00D26EAC">
        <w:rPr>
          <w:i/>
          <w:lang w:val="en-GB"/>
        </w:rPr>
        <w:t>disease activity</w:t>
      </w:r>
      <w:r w:rsidR="000B7BC8" w:rsidRPr="00D26EAC">
        <w:rPr>
          <w:i/>
          <w:color w:val="auto"/>
          <w:lang w:val="en-GB"/>
        </w:rPr>
        <w:t xml:space="preserve">). </w:t>
      </w:r>
      <w:r w:rsidRPr="00D26EAC">
        <w:rPr>
          <w:b/>
          <w:i/>
          <w:lang w:val="en-GB"/>
        </w:rPr>
        <w:t>Conclusion.</w:t>
      </w:r>
      <w:r w:rsidR="0026514B" w:rsidRPr="00D26EAC">
        <w:rPr>
          <w:i/>
          <w:lang w:val="en-GB"/>
        </w:rPr>
        <w:t xml:space="preserve"> </w:t>
      </w:r>
      <w:r w:rsidR="00E36F39" w:rsidRPr="00D26EAC">
        <w:rPr>
          <w:i/>
          <w:lang w:val="en-GB"/>
        </w:rPr>
        <w:t xml:space="preserve">Heterozygous pathological variant M694V of MEFV gene is the most common among Crimean Tatar patients with FMF, when the most frequent clinical signs are fever and arthritis. Every third patient has received </w:t>
      </w:r>
      <w:r w:rsidR="00E36F39" w:rsidRPr="00D26EAC">
        <w:rPr>
          <w:i/>
          <w:color w:val="auto"/>
          <w:lang w:val="en-GB"/>
        </w:rPr>
        <w:t xml:space="preserve">GEBD therapy. This therapy was </w:t>
      </w:r>
      <w:r w:rsidR="00116D14">
        <w:rPr>
          <w:i/>
          <w:lang w:val="en-GB"/>
        </w:rPr>
        <w:t>effective in all cases.</w:t>
      </w:r>
    </w:p>
    <w:p w14:paraId="25E79384" w14:textId="77777777" w:rsidR="002955BF" w:rsidRPr="00D26EAC" w:rsidRDefault="001E5C06" w:rsidP="0032492B">
      <w:pPr>
        <w:pStyle w:val="a"/>
        <w:numPr>
          <w:ilvl w:val="0"/>
          <w:numId w:val="0"/>
        </w:numPr>
        <w:jc w:val="both"/>
        <w:rPr>
          <w:i/>
          <w:lang w:val="en-GB"/>
        </w:rPr>
      </w:pPr>
      <w:r w:rsidRPr="00D26EAC">
        <w:rPr>
          <w:b/>
          <w:i/>
          <w:lang w:val="en-GB"/>
        </w:rPr>
        <w:t>Key words</w:t>
      </w:r>
      <w:r w:rsidR="002955BF" w:rsidRPr="00D26EAC">
        <w:rPr>
          <w:b/>
          <w:i/>
          <w:lang w:val="en-GB"/>
        </w:rPr>
        <w:t>:</w:t>
      </w:r>
      <w:r w:rsidR="002955BF" w:rsidRPr="00D26EAC">
        <w:rPr>
          <w:i/>
          <w:lang w:val="en-GB"/>
        </w:rPr>
        <w:t xml:space="preserve"> </w:t>
      </w:r>
      <w:r w:rsidRPr="00D26EAC">
        <w:rPr>
          <w:i/>
          <w:lang w:val="en-GB"/>
        </w:rPr>
        <w:t>children</w:t>
      </w:r>
      <w:r w:rsidR="00123B42" w:rsidRPr="00D26EAC">
        <w:rPr>
          <w:i/>
          <w:lang w:val="en-GB"/>
        </w:rPr>
        <w:t xml:space="preserve">, </w:t>
      </w:r>
      <w:r w:rsidR="0040169D" w:rsidRPr="00D26EAC">
        <w:rPr>
          <w:i/>
          <w:lang w:val="en-GB"/>
        </w:rPr>
        <w:t>familial Mediterranean fever</w:t>
      </w:r>
      <w:r w:rsidR="002955BF" w:rsidRPr="00D26EAC">
        <w:rPr>
          <w:i/>
          <w:lang w:val="en-GB"/>
        </w:rPr>
        <w:t xml:space="preserve">, </w:t>
      </w:r>
      <w:r w:rsidR="0040169D" w:rsidRPr="00D26EAC">
        <w:rPr>
          <w:i/>
          <w:lang w:val="en-GB"/>
        </w:rPr>
        <w:t>Crimean Tatar</w:t>
      </w:r>
      <w:r w:rsidR="002955BF" w:rsidRPr="00D26EAC">
        <w:rPr>
          <w:i/>
          <w:lang w:val="en-GB"/>
        </w:rPr>
        <w:t xml:space="preserve">, </w:t>
      </w:r>
      <w:r w:rsidR="0040169D" w:rsidRPr="00D26EAC">
        <w:rPr>
          <w:i/>
          <w:lang w:val="en-GB"/>
        </w:rPr>
        <w:t>periodic fever</w:t>
      </w:r>
      <w:r w:rsidR="002955BF" w:rsidRPr="00D26EAC">
        <w:rPr>
          <w:i/>
          <w:lang w:val="en-GB"/>
        </w:rPr>
        <w:t xml:space="preserve">, </w:t>
      </w:r>
      <w:r w:rsidR="0040169D" w:rsidRPr="00D26EAC">
        <w:rPr>
          <w:i/>
          <w:lang w:val="en-GB"/>
        </w:rPr>
        <w:t>autoinflammatory diseases</w:t>
      </w:r>
      <w:r w:rsidR="00123B42" w:rsidRPr="00D26EAC">
        <w:rPr>
          <w:i/>
          <w:lang w:val="en-GB"/>
        </w:rPr>
        <w:t>.</w:t>
      </w:r>
    </w:p>
    <w:p w14:paraId="40130798" w14:textId="77777777" w:rsidR="00123B42" w:rsidRPr="00D26EAC" w:rsidRDefault="001E5C06" w:rsidP="0032492B">
      <w:pPr>
        <w:pStyle w:val="a"/>
        <w:numPr>
          <w:ilvl w:val="0"/>
          <w:numId w:val="0"/>
        </w:numPr>
        <w:jc w:val="both"/>
        <w:rPr>
          <w:lang w:val="en-GB"/>
        </w:rPr>
      </w:pPr>
      <w:r w:rsidRPr="00D26EAC">
        <w:rPr>
          <w:b/>
          <w:i/>
          <w:lang w:val="en-GB"/>
        </w:rPr>
        <w:t>For citation</w:t>
      </w:r>
      <w:r w:rsidR="003607D9" w:rsidRPr="00D26EAC">
        <w:rPr>
          <w:lang w:val="en-GB"/>
        </w:rPr>
        <w:t xml:space="preserve">: </w:t>
      </w:r>
      <w:proofErr w:type="spellStart"/>
      <w:r w:rsidR="00966ADC" w:rsidRPr="00D26EAC">
        <w:rPr>
          <w:lang w:val="en-GB"/>
        </w:rPr>
        <w:t>Zhogova</w:t>
      </w:r>
      <w:proofErr w:type="spellEnd"/>
      <w:r w:rsidR="00966ADC" w:rsidRPr="00D26EAC">
        <w:rPr>
          <w:lang w:val="en-GB"/>
        </w:rPr>
        <w:t xml:space="preserve"> Olga V.</w:t>
      </w:r>
      <w:r w:rsidR="003607D9" w:rsidRPr="00D26EAC">
        <w:rPr>
          <w:lang w:val="en-GB"/>
        </w:rPr>
        <w:t xml:space="preserve">, </w:t>
      </w:r>
      <w:proofErr w:type="spellStart"/>
      <w:r w:rsidR="00966ADC" w:rsidRPr="00D26EAC">
        <w:rPr>
          <w:lang w:val="en-GB"/>
        </w:rPr>
        <w:t>Ivanovskiy</w:t>
      </w:r>
      <w:proofErr w:type="spellEnd"/>
      <w:r w:rsidR="00966ADC" w:rsidRPr="00D26EAC">
        <w:rPr>
          <w:lang w:val="en-GB"/>
        </w:rPr>
        <w:t xml:space="preserve"> Sergey V.</w:t>
      </w:r>
      <w:r w:rsidR="003607D9" w:rsidRPr="00D26EAC">
        <w:rPr>
          <w:lang w:val="en-GB"/>
        </w:rPr>
        <w:t xml:space="preserve">, </w:t>
      </w:r>
      <w:proofErr w:type="spellStart"/>
      <w:r w:rsidR="00966ADC" w:rsidRPr="00D26EAC">
        <w:rPr>
          <w:lang w:val="en-GB"/>
        </w:rPr>
        <w:t>Lagunova</w:t>
      </w:r>
      <w:proofErr w:type="spellEnd"/>
      <w:r w:rsidR="00966ADC" w:rsidRPr="00D26EAC">
        <w:rPr>
          <w:lang w:val="en-GB"/>
        </w:rPr>
        <w:t xml:space="preserve"> Natalya V.</w:t>
      </w:r>
      <w:r w:rsidR="003607D9" w:rsidRPr="00D26EAC">
        <w:rPr>
          <w:lang w:val="en-GB"/>
        </w:rPr>
        <w:t xml:space="preserve">, </w:t>
      </w:r>
      <w:proofErr w:type="spellStart"/>
      <w:r w:rsidR="00966ADC" w:rsidRPr="00D26EAC">
        <w:rPr>
          <w:lang w:val="en-GB"/>
        </w:rPr>
        <w:t>Tumakova</w:t>
      </w:r>
      <w:proofErr w:type="spellEnd"/>
      <w:r w:rsidR="00966ADC" w:rsidRPr="00D26EAC">
        <w:rPr>
          <w:lang w:val="en-GB"/>
        </w:rPr>
        <w:t xml:space="preserve"> Anastasia V.</w:t>
      </w:r>
      <w:r w:rsidR="003607D9" w:rsidRPr="00D26EAC">
        <w:rPr>
          <w:lang w:val="en-GB"/>
        </w:rPr>
        <w:t xml:space="preserve">, </w:t>
      </w:r>
      <w:proofErr w:type="spellStart"/>
      <w:r w:rsidR="00966ADC" w:rsidRPr="00D26EAC">
        <w:rPr>
          <w:lang w:val="en-GB"/>
        </w:rPr>
        <w:t>Kostik</w:t>
      </w:r>
      <w:proofErr w:type="spellEnd"/>
      <w:r w:rsidR="00966ADC" w:rsidRPr="00D26EAC">
        <w:rPr>
          <w:lang w:val="en-GB"/>
        </w:rPr>
        <w:t xml:space="preserve"> Mikhail M. The Clinical Course and Outcomes of Familial Mediterranean Fever in Crimean Tatar Patients: Preliminary Results of Case Series</w:t>
      </w:r>
      <w:r w:rsidR="003607D9" w:rsidRPr="00D26EAC">
        <w:rPr>
          <w:lang w:val="en-GB"/>
        </w:rPr>
        <w:t xml:space="preserve">. </w:t>
      </w:r>
      <w:proofErr w:type="spellStart"/>
      <w:r w:rsidR="00116D14" w:rsidRPr="00116D14">
        <w:rPr>
          <w:i/>
          <w:lang w:val="en-US"/>
        </w:rPr>
        <w:t>Voprosy</w:t>
      </w:r>
      <w:proofErr w:type="spellEnd"/>
      <w:r w:rsidR="00116D14" w:rsidRPr="00116D14">
        <w:rPr>
          <w:i/>
          <w:lang w:val="en-US"/>
        </w:rPr>
        <w:t xml:space="preserve"> </w:t>
      </w:r>
      <w:proofErr w:type="spellStart"/>
      <w:r w:rsidR="00116D14" w:rsidRPr="00116D14">
        <w:rPr>
          <w:i/>
          <w:lang w:val="en-US"/>
        </w:rPr>
        <w:t>sovremennoi</w:t>
      </w:r>
      <w:proofErr w:type="spellEnd"/>
      <w:r w:rsidR="00116D14" w:rsidRPr="00116D14">
        <w:rPr>
          <w:i/>
          <w:lang w:val="en-US"/>
        </w:rPr>
        <w:t xml:space="preserve"> </w:t>
      </w:r>
      <w:proofErr w:type="spellStart"/>
      <w:r w:rsidR="00116D14" w:rsidRPr="00116D14">
        <w:rPr>
          <w:i/>
          <w:lang w:val="en-US"/>
        </w:rPr>
        <w:t>pediatrii</w:t>
      </w:r>
      <w:proofErr w:type="spellEnd"/>
      <w:r w:rsidR="00116D14" w:rsidRPr="00116D14">
        <w:rPr>
          <w:i/>
          <w:lang w:val="en-US"/>
        </w:rPr>
        <w:t xml:space="preserve"> — Current Pediatrics</w:t>
      </w:r>
      <w:r w:rsidR="00116D14" w:rsidRPr="00116D14">
        <w:rPr>
          <w:lang w:val="en-US"/>
        </w:rPr>
        <w:t xml:space="preserve">. 2020; 19 (3): 200–206. </w:t>
      </w:r>
      <w:proofErr w:type="spellStart"/>
      <w:r w:rsidR="00116D14" w:rsidRPr="00116D14">
        <w:rPr>
          <w:lang w:val="en-US"/>
        </w:rPr>
        <w:t>doi</w:t>
      </w:r>
      <w:proofErr w:type="spellEnd"/>
      <w:r w:rsidR="00116D14" w:rsidRPr="00116D14">
        <w:rPr>
          <w:lang w:val="en-US"/>
        </w:rPr>
        <w:t>: 10.15690/</w:t>
      </w:r>
      <w:proofErr w:type="gramStart"/>
      <w:r w:rsidR="00116D14" w:rsidRPr="00116D14">
        <w:rPr>
          <w:lang w:val="en-US"/>
        </w:rPr>
        <w:t>vsp.v</w:t>
      </w:r>
      <w:proofErr w:type="gramEnd"/>
      <w:r w:rsidR="00116D14" w:rsidRPr="00116D14">
        <w:rPr>
          <w:lang w:val="en-US"/>
        </w:rPr>
        <w:t>19i3.2115</w:t>
      </w:r>
    </w:p>
    <w:p w14:paraId="3517277D" w14:textId="77777777" w:rsidR="003607D9" w:rsidRPr="00D26EAC" w:rsidRDefault="003607D9" w:rsidP="0032492B">
      <w:pPr>
        <w:pStyle w:val="a"/>
        <w:numPr>
          <w:ilvl w:val="0"/>
          <w:numId w:val="0"/>
        </w:numPr>
        <w:jc w:val="both"/>
        <w:rPr>
          <w:lang w:val="en-GB"/>
        </w:rPr>
      </w:pPr>
    </w:p>
    <w:p w14:paraId="5452B502" w14:textId="77777777" w:rsidR="00116D14" w:rsidRPr="005E3033" w:rsidRDefault="00116D14" w:rsidP="0032492B">
      <w:pPr>
        <w:pStyle w:val="a"/>
        <w:numPr>
          <w:ilvl w:val="0"/>
          <w:numId w:val="0"/>
        </w:numPr>
        <w:jc w:val="both"/>
        <w:rPr>
          <w:b/>
          <w:lang w:val="en-US"/>
        </w:rPr>
      </w:pPr>
      <w:r w:rsidRPr="00116D14">
        <w:rPr>
          <w:b/>
          <w:lang w:val="en-US"/>
        </w:rPr>
        <w:t>RESULTS</w:t>
      </w:r>
    </w:p>
    <w:p w14:paraId="03F6FC53" w14:textId="77777777" w:rsidR="001E7493" w:rsidRPr="00D26EAC" w:rsidRDefault="001565BD" w:rsidP="0032492B">
      <w:pPr>
        <w:pStyle w:val="a"/>
        <w:numPr>
          <w:ilvl w:val="0"/>
          <w:numId w:val="0"/>
        </w:numPr>
        <w:jc w:val="both"/>
        <w:rPr>
          <w:lang w:val="en-GB"/>
        </w:rPr>
      </w:pPr>
      <w:r w:rsidRPr="00D26EAC">
        <w:rPr>
          <w:b/>
          <w:lang w:val="en-GB"/>
        </w:rPr>
        <w:t>Table</w:t>
      </w:r>
      <w:r w:rsidR="00625130" w:rsidRPr="00D26EAC">
        <w:rPr>
          <w:b/>
          <w:lang w:val="en-GB"/>
        </w:rPr>
        <w:t> </w:t>
      </w:r>
      <w:r w:rsidR="001E7493" w:rsidRPr="00D26EAC">
        <w:rPr>
          <w:b/>
          <w:lang w:val="en-GB"/>
        </w:rPr>
        <w:t>1</w:t>
      </w:r>
      <w:r w:rsidR="001E7493" w:rsidRPr="00D26EAC">
        <w:rPr>
          <w:lang w:val="en-GB"/>
        </w:rPr>
        <w:t xml:space="preserve">. </w:t>
      </w:r>
      <w:proofErr w:type="spellStart"/>
      <w:r w:rsidR="0028086C" w:rsidRPr="00D26EAC">
        <w:rPr>
          <w:lang w:val="en-GB"/>
        </w:rPr>
        <w:t>Eurofever</w:t>
      </w:r>
      <w:proofErr w:type="spellEnd"/>
      <w:r w:rsidR="0028086C" w:rsidRPr="00D26EAC">
        <w:rPr>
          <w:lang w:val="en-GB"/>
        </w:rPr>
        <w:t xml:space="preserve">/PRINTO </w:t>
      </w:r>
      <w:r w:rsidR="006C342F" w:rsidRPr="00D26EAC">
        <w:rPr>
          <w:lang w:val="en-GB"/>
        </w:rPr>
        <w:t>criteria for FMF</w:t>
      </w:r>
      <w:r w:rsidR="001E7493" w:rsidRPr="00D26EAC">
        <w:rPr>
          <w:lang w:val="en-GB"/>
        </w:rPr>
        <w:t xml:space="preserve"> </w:t>
      </w:r>
      <w:r w:rsidR="006C342F" w:rsidRPr="00D26EAC">
        <w:rPr>
          <w:lang w:val="en-GB"/>
        </w:rPr>
        <w:t>diagnostics</w:t>
      </w:r>
      <w:r w:rsidR="001E7493" w:rsidRPr="00D26EAC">
        <w:rPr>
          <w:lang w:val="en-GB"/>
        </w:rPr>
        <w:t xml:space="preserve"> </w:t>
      </w:r>
      <w:r w:rsidR="0028086C" w:rsidRPr="00D26EAC">
        <w:rPr>
          <w:lang w:val="en-GB"/>
        </w:rPr>
        <w:t>(</w:t>
      </w:r>
      <w:r w:rsidR="006C342F" w:rsidRPr="00D26EAC">
        <w:rPr>
          <w:lang w:val="en-GB"/>
        </w:rPr>
        <w:t xml:space="preserve">adaptation from </w:t>
      </w:r>
      <w:r w:rsidR="001E7493" w:rsidRPr="00D26EAC">
        <w:rPr>
          <w:lang w:val="en-GB"/>
        </w:rPr>
        <w:t>[</w:t>
      </w:r>
      <w:r w:rsidR="00A4014B" w:rsidRPr="00D26EAC">
        <w:rPr>
          <w:lang w:val="en-GB"/>
        </w:rPr>
        <w:t>18</w:t>
      </w:r>
      <w:r w:rsidR="001E7493" w:rsidRPr="00D26EAC">
        <w:rPr>
          <w:lang w:val="en-GB"/>
        </w:rPr>
        <w:t>]</w:t>
      </w:r>
      <w:r w:rsidR="0028086C" w:rsidRPr="00D26EAC">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3C662F" w:rsidRPr="00D26EAC" w14:paraId="2805FE70" w14:textId="77777777" w:rsidTr="00F705D1">
        <w:trPr>
          <w:trHeight w:val="181"/>
        </w:trPr>
        <w:tc>
          <w:tcPr>
            <w:tcW w:w="8188" w:type="dxa"/>
          </w:tcPr>
          <w:p w14:paraId="353AB386" w14:textId="77777777" w:rsidR="003C662F" w:rsidRPr="00D26EAC" w:rsidRDefault="003C662F" w:rsidP="00F705D1">
            <w:pPr>
              <w:pStyle w:val="a"/>
              <w:numPr>
                <w:ilvl w:val="0"/>
                <w:numId w:val="0"/>
              </w:numPr>
              <w:jc w:val="both"/>
              <w:rPr>
                <w:b/>
                <w:sz w:val="22"/>
                <w:szCs w:val="22"/>
                <w:lang w:val="en-GB"/>
              </w:rPr>
            </w:pPr>
            <w:r w:rsidRPr="00D26EAC">
              <w:rPr>
                <w:b/>
                <w:sz w:val="22"/>
                <w:szCs w:val="22"/>
                <w:lang w:val="en-GB"/>
              </w:rPr>
              <w:t>New classification criteria</w:t>
            </w:r>
          </w:p>
        </w:tc>
      </w:tr>
      <w:tr w:rsidR="003C662F" w:rsidRPr="00D26EAC" w14:paraId="2CA2649E" w14:textId="77777777" w:rsidTr="00F705D1">
        <w:trPr>
          <w:trHeight w:val="1390"/>
        </w:trPr>
        <w:tc>
          <w:tcPr>
            <w:tcW w:w="8188" w:type="dxa"/>
          </w:tcPr>
          <w:p w14:paraId="08FED19A"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lastRenderedPageBreak/>
              <w:t xml:space="preserve">Presence of confirmed </w:t>
            </w:r>
            <w:r w:rsidRPr="00D26EAC">
              <w:rPr>
                <w:i/>
                <w:sz w:val="22"/>
                <w:szCs w:val="22"/>
                <w:lang w:val="en-GB"/>
              </w:rPr>
              <w:t>MEFV</w:t>
            </w:r>
            <w:r w:rsidRPr="00D26EAC">
              <w:rPr>
                <w:sz w:val="22"/>
                <w:szCs w:val="22"/>
                <w:lang w:val="en-GB"/>
              </w:rPr>
              <w:t>* genotype and at least one of the following criteria:</w:t>
            </w:r>
          </w:p>
          <w:p w14:paraId="32BBBC4A"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episode duration 1–3 days;</w:t>
            </w:r>
          </w:p>
          <w:p w14:paraId="67333753"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arthritis;</w:t>
            </w:r>
          </w:p>
          <w:p w14:paraId="32DE6031"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thoracic pain;</w:t>
            </w:r>
          </w:p>
          <w:p w14:paraId="181D0701"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abdominal pain</w:t>
            </w:r>
          </w:p>
        </w:tc>
      </w:tr>
      <w:tr w:rsidR="003C662F" w:rsidRPr="00D26EAC" w14:paraId="6A5E3702" w14:textId="77777777" w:rsidTr="00F705D1">
        <w:tc>
          <w:tcPr>
            <w:tcW w:w="8188" w:type="dxa"/>
          </w:tcPr>
          <w:p w14:paraId="6CFABE2A"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OR</w:t>
            </w:r>
          </w:p>
        </w:tc>
      </w:tr>
      <w:tr w:rsidR="003C662F" w:rsidRPr="00D26EAC" w14:paraId="6828E45A" w14:textId="77777777" w:rsidTr="00F705D1">
        <w:trPr>
          <w:trHeight w:val="1390"/>
        </w:trPr>
        <w:tc>
          <w:tcPr>
            <w:tcW w:w="8188" w:type="dxa"/>
          </w:tcPr>
          <w:p w14:paraId="3B713B57"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xml:space="preserve">Presence of non-confirmed </w:t>
            </w:r>
            <w:r w:rsidRPr="00D26EAC">
              <w:rPr>
                <w:i/>
                <w:sz w:val="22"/>
                <w:szCs w:val="22"/>
                <w:lang w:val="en-GB"/>
              </w:rPr>
              <w:t>MEFV</w:t>
            </w:r>
            <w:r w:rsidRPr="00D26EAC">
              <w:rPr>
                <w:sz w:val="22"/>
                <w:szCs w:val="22"/>
                <w:lang w:val="en-GB"/>
              </w:rPr>
              <w:t>** genotype and at least two of the following criteria:</w:t>
            </w:r>
          </w:p>
          <w:p w14:paraId="01FE5CDD"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episode duration 1–3 days;</w:t>
            </w:r>
          </w:p>
          <w:p w14:paraId="163D3F1D"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arthritis;</w:t>
            </w:r>
          </w:p>
          <w:p w14:paraId="46AAF130"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thoracic pain;</w:t>
            </w:r>
          </w:p>
          <w:p w14:paraId="26F38B04"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abdominal pain</w:t>
            </w:r>
          </w:p>
        </w:tc>
      </w:tr>
      <w:tr w:rsidR="003C662F" w:rsidRPr="00D26EAC" w14:paraId="76A83918" w14:textId="77777777" w:rsidTr="00F705D1">
        <w:tc>
          <w:tcPr>
            <w:tcW w:w="8188" w:type="dxa"/>
          </w:tcPr>
          <w:p w14:paraId="03CD50FA" w14:textId="77777777" w:rsidR="003C662F" w:rsidRPr="00D26EAC" w:rsidRDefault="00877F98" w:rsidP="00F705D1">
            <w:pPr>
              <w:pStyle w:val="a"/>
              <w:numPr>
                <w:ilvl w:val="0"/>
                <w:numId w:val="0"/>
              </w:numPr>
              <w:jc w:val="both"/>
              <w:rPr>
                <w:b/>
                <w:sz w:val="22"/>
                <w:szCs w:val="22"/>
                <w:lang w:val="en-GB"/>
              </w:rPr>
            </w:pPr>
            <w:r w:rsidRPr="00D26EAC">
              <w:rPr>
                <w:b/>
                <w:sz w:val="22"/>
                <w:szCs w:val="22"/>
                <w:lang w:val="en-GB"/>
              </w:rPr>
              <w:t>Clinical classification criteria</w:t>
            </w:r>
          </w:p>
        </w:tc>
      </w:tr>
      <w:tr w:rsidR="003C662F" w:rsidRPr="005E3033" w14:paraId="02655C33" w14:textId="77777777" w:rsidTr="00F705D1">
        <w:trPr>
          <w:trHeight w:val="2800"/>
        </w:trPr>
        <w:tc>
          <w:tcPr>
            <w:tcW w:w="8188" w:type="dxa"/>
          </w:tcPr>
          <w:p w14:paraId="2EA3495A" w14:textId="77777777" w:rsidR="003C662F" w:rsidRPr="00D26EAC" w:rsidRDefault="00877F98" w:rsidP="00F705D1">
            <w:pPr>
              <w:pStyle w:val="a"/>
              <w:numPr>
                <w:ilvl w:val="0"/>
                <w:numId w:val="0"/>
              </w:numPr>
              <w:jc w:val="both"/>
              <w:rPr>
                <w:sz w:val="22"/>
                <w:szCs w:val="22"/>
                <w:lang w:val="en-GB"/>
              </w:rPr>
            </w:pPr>
            <w:r w:rsidRPr="00D26EAC">
              <w:rPr>
                <w:sz w:val="22"/>
                <w:szCs w:val="22"/>
                <w:lang w:val="en-GB"/>
              </w:rPr>
              <w:t>At least</w:t>
            </w:r>
            <w:r w:rsidR="003C662F" w:rsidRPr="00D26EAC">
              <w:rPr>
                <w:sz w:val="22"/>
                <w:szCs w:val="22"/>
                <w:lang w:val="en-GB"/>
              </w:rPr>
              <w:t xml:space="preserve"> 6 </w:t>
            </w:r>
            <w:r w:rsidRPr="00D26EAC">
              <w:rPr>
                <w:sz w:val="22"/>
                <w:szCs w:val="22"/>
                <w:lang w:val="en-GB"/>
              </w:rPr>
              <w:t>of the following 9 criteria</w:t>
            </w:r>
          </w:p>
          <w:p w14:paraId="4941D072" w14:textId="77777777" w:rsidR="003C662F" w:rsidRPr="00D26EAC" w:rsidRDefault="00877F98" w:rsidP="00F705D1">
            <w:pPr>
              <w:pStyle w:val="a"/>
              <w:numPr>
                <w:ilvl w:val="0"/>
                <w:numId w:val="0"/>
              </w:numPr>
              <w:jc w:val="both"/>
              <w:rPr>
                <w:sz w:val="22"/>
                <w:szCs w:val="22"/>
                <w:lang w:val="en-GB"/>
              </w:rPr>
            </w:pPr>
            <w:r w:rsidRPr="00D26EAC">
              <w:rPr>
                <w:i/>
                <w:sz w:val="22"/>
                <w:szCs w:val="22"/>
                <w:lang w:val="en-GB"/>
              </w:rPr>
              <w:t>Presence</w:t>
            </w:r>
            <w:r w:rsidR="003C662F" w:rsidRPr="00D26EAC">
              <w:rPr>
                <w:sz w:val="22"/>
                <w:szCs w:val="22"/>
                <w:lang w:val="en-GB"/>
              </w:rPr>
              <w:t>:</w:t>
            </w:r>
          </w:p>
          <w:p w14:paraId="7CE67B94"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xml:space="preserve">- </w:t>
            </w:r>
            <w:r w:rsidR="002B6AA5" w:rsidRPr="00D26EAC">
              <w:rPr>
                <w:sz w:val="22"/>
                <w:szCs w:val="22"/>
                <w:lang w:val="en-GB"/>
              </w:rPr>
              <w:t>Eastern Mediterranean ethnic group</w:t>
            </w:r>
            <w:r w:rsidRPr="00D26EAC">
              <w:rPr>
                <w:sz w:val="22"/>
                <w:szCs w:val="22"/>
                <w:lang w:val="en-GB"/>
              </w:rPr>
              <w:t>***;</w:t>
            </w:r>
          </w:p>
          <w:p w14:paraId="311FD8A0"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xml:space="preserve">- </w:t>
            </w:r>
            <w:r w:rsidR="002A2904" w:rsidRPr="00D26EAC">
              <w:rPr>
                <w:sz w:val="22"/>
                <w:szCs w:val="22"/>
                <w:lang w:val="en-GB"/>
              </w:rPr>
              <w:t>episode duration 1–3 days</w:t>
            </w:r>
            <w:r w:rsidRPr="00D26EAC">
              <w:rPr>
                <w:sz w:val="22"/>
                <w:szCs w:val="22"/>
                <w:lang w:val="en-GB"/>
              </w:rPr>
              <w:t>;</w:t>
            </w:r>
          </w:p>
          <w:p w14:paraId="2DC62F58"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xml:space="preserve">- </w:t>
            </w:r>
            <w:r w:rsidR="002A2904" w:rsidRPr="00D26EAC">
              <w:rPr>
                <w:sz w:val="22"/>
                <w:szCs w:val="22"/>
                <w:lang w:val="en-GB"/>
              </w:rPr>
              <w:t>arthritis</w:t>
            </w:r>
            <w:r w:rsidRPr="00D26EAC">
              <w:rPr>
                <w:sz w:val="22"/>
                <w:szCs w:val="22"/>
                <w:lang w:val="en-GB"/>
              </w:rPr>
              <w:t>;</w:t>
            </w:r>
          </w:p>
          <w:p w14:paraId="271305CE"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xml:space="preserve">- </w:t>
            </w:r>
            <w:r w:rsidR="002A2904" w:rsidRPr="00D26EAC">
              <w:rPr>
                <w:sz w:val="22"/>
                <w:szCs w:val="22"/>
                <w:lang w:val="en-GB"/>
              </w:rPr>
              <w:t>thoracic pain</w:t>
            </w:r>
            <w:r w:rsidRPr="00D26EAC">
              <w:rPr>
                <w:sz w:val="22"/>
                <w:szCs w:val="22"/>
                <w:lang w:val="en-GB"/>
              </w:rPr>
              <w:t>;</w:t>
            </w:r>
          </w:p>
          <w:p w14:paraId="1FD28A94"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xml:space="preserve">- </w:t>
            </w:r>
            <w:r w:rsidR="002A2904" w:rsidRPr="00D26EAC">
              <w:rPr>
                <w:sz w:val="22"/>
                <w:szCs w:val="22"/>
                <w:lang w:val="en-GB"/>
              </w:rPr>
              <w:t>abdominal pain</w:t>
            </w:r>
            <w:r w:rsidRPr="00D26EAC">
              <w:rPr>
                <w:sz w:val="22"/>
                <w:szCs w:val="22"/>
                <w:lang w:val="en-GB"/>
              </w:rPr>
              <w:t>.</w:t>
            </w:r>
          </w:p>
          <w:p w14:paraId="6B1B01F7" w14:textId="77777777" w:rsidR="003C662F" w:rsidRPr="00D26EAC" w:rsidRDefault="00877F98" w:rsidP="00F705D1">
            <w:pPr>
              <w:pStyle w:val="a"/>
              <w:numPr>
                <w:ilvl w:val="0"/>
                <w:numId w:val="0"/>
              </w:numPr>
              <w:jc w:val="both"/>
              <w:rPr>
                <w:sz w:val="22"/>
                <w:szCs w:val="22"/>
                <w:lang w:val="en-GB"/>
              </w:rPr>
            </w:pPr>
            <w:r w:rsidRPr="00D26EAC">
              <w:rPr>
                <w:i/>
                <w:sz w:val="22"/>
                <w:szCs w:val="22"/>
                <w:lang w:val="en-GB"/>
              </w:rPr>
              <w:t>Absence</w:t>
            </w:r>
            <w:r w:rsidR="003C662F" w:rsidRPr="00D26EAC">
              <w:rPr>
                <w:sz w:val="22"/>
                <w:szCs w:val="22"/>
                <w:lang w:val="en-GB"/>
              </w:rPr>
              <w:t>:</w:t>
            </w:r>
          </w:p>
          <w:p w14:paraId="06275566"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xml:space="preserve">- </w:t>
            </w:r>
            <w:r w:rsidR="002B6AA5" w:rsidRPr="00D26EAC">
              <w:rPr>
                <w:sz w:val="22"/>
                <w:szCs w:val="22"/>
                <w:lang w:val="en-GB"/>
              </w:rPr>
              <w:t>ulcerative stomatitis</w:t>
            </w:r>
            <w:r w:rsidRPr="00D26EAC">
              <w:rPr>
                <w:sz w:val="22"/>
                <w:szCs w:val="22"/>
                <w:lang w:val="en-GB"/>
              </w:rPr>
              <w:t>;</w:t>
            </w:r>
          </w:p>
          <w:p w14:paraId="2E03D67D"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xml:space="preserve">- </w:t>
            </w:r>
            <w:r w:rsidR="002B6AA5" w:rsidRPr="00D26EAC">
              <w:rPr>
                <w:sz w:val="22"/>
                <w:szCs w:val="22"/>
                <w:lang w:val="en-GB"/>
              </w:rPr>
              <w:t>urticarial rash</w:t>
            </w:r>
            <w:r w:rsidRPr="00D26EAC">
              <w:rPr>
                <w:sz w:val="22"/>
                <w:szCs w:val="22"/>
                <w:lang w:val="en-GB"/>
              </w:rPr>
              <w:t>;</w:t>
            </w:r>
          </w:p>
          <w:p w14:paraId="6448483C"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xml:space="preserve">- </w:t>
            </w:r>
            <w:r w:rsidR="002B6AA5" w:rsidRPr="00D26EAC">
              <w:rPr>
                <w:sz w:val="22"/>
                <w:szCs w:val="22"/>
                <w:lang w:val="en-GB"/>
              </w:rPr>
              <w:t>maculopapular rash</w:t>
            </w:r>
            <w:r w:rsidRPr="00D26EAC">
              <w:rPr>
                <w:sz w:val="22"/>
                <w:szCs w:val="22"/>
                <w:lang w:val="en-GB"/>
              </w:rPr>
              <w:t>;</w:t>
            </w:r>
          </w:p>
          <w:p w14:paraId="440802EF"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xml:space="preserve">- </w:t>
            </w:r>
            <w:r w:rsidR="002B6AA5" w:rsidRPr="00D26EAC">
              <w:rPr>
                <w:sz w:val="22"/>
                <w:szCs w:val="22"/>
                <w:lang w:val="en-GB"/>
              </w:rPr>
              <w:t>painful lymph nodes</w:t>
            </w:r>
          </w:p>
        </w:tc>
      </w:tr>
    </w:tbl>
    <w:p w14:paraId="058ECE0C" w14:textId="77777777" w:rsidR="00625130" w:rsidRPr="00D26EAC" w:rsidRDefault="001565BD" w:rsidP="0032492B">
      <w:pPr>
        <w:pStyle w:val="a"/>
        <w:numPr>
          <w:ilvl w:val="0"/>
          <w:numId w:val="0"/>
        </w:numPr>
        <w:jc w:val="both"/>
        <w:rPr>
          <w:rFonts w:eastAsia="MS Mincho"/>
          <w:sz w:val="22"/>
          <w:szCs w:val="22"/>
          <w:lang w:val="en-GB"/>
        </w:rPr>
      </w:pPr>
      <w:r w:rsidRPr="005E3033">
        <w:rPr>
          <w:i/>
          <w:sz w:val="22"/>
          <w:szCs w:val="22"/>
          <w:lang w:val="en-GB"/>
        </w:rPr>
        <w:t>Note</w:t>
      </w:r>
      <w:r w:rsidR="003736D4" w:rsidRPr="005E3033">
        <w:rPr>
          <w:i/>
          <w:sz w:val="22"/>
          <w:szCs w:val="22"/>
          <w:lang w:val="en-GB"/>
        </w:rPr>
        <w:t>.</w:t>
      </w:r>
      <w:r w:rsidR="002531A0" w:rsidRPr="00D26EAC">
        <w:rPr>
          <w:sz w:val="22"/>
          <w:szCs w:val="22"/>
          <w:lang w:val="en-GB"/>
        </w:rPr>
        <w:t xml:space="preserve"> </w:t>
      </w:r>
      <w:r w:rsidR="008A1CFE" w:rsidRPr="00D26EAC">
        <w:rPr>
          <w:sz w:val="22"/>
          <w:szCs w:val="22"/>
          <w:lang w:val="en-GB"/>
        </w:rPr>
        <w:t>*</w:t>
      </w:r>
      <w:r w:rsidR="007A185B" w:rsidRPr="00D26EAC">
        <w:rPr>
          <w:sz w:val="22"/>
          <w:szCs w:val="22"/>
          <w:lang w:val="en-GB"/>
        </w:rPr>
        <w:t xml:space="preserve"> </w:t>
      </w:r>
      <w:r w:rsidR="007B74D3" w:rsidRPr="00D26EAC">
        <w:rPr>
          <w:sz w:val="22"/>
          <w:szCs w:val="22"/>
          <w:lang w:val="en-GB"/>
        </w:rPr>
        <w:t xml:space="preserve">— </w:t>
      </w:r>
      <w:r w:rsidR="006C342F" w:rsidRPr="00D26EAC">
        <w:rPr>
          <w:sz w:val="22"/>
          <w:szCs w:val="22"/>
          <w:lang w:val="en-GB"/>
        </w:rPr>
        <w:t>pathogenic</w:t>
      </w:r>
      <w:r w:rsidR="008A1CFE" w:rsidRPr="00D26EAC">
        <w:rPr>
          <w:sz w:val="22"/>
          <w:szCs w:val="22"/>
          <w:lang w:val="en-GB"/>
        </w:rPr>
        <w:t xml:space="preserve"> </w:t>
      </w:r>
      <w:r w:rsidR="006C342F" w:rsidRPr="00D26EAC">
        <w:rPr>
          <w:sz w:val="22"/>
          <w:szCs w:val="22"/>
          <w:lang w:val="en-GB"/>
        </w:rPr>
        <w:t>or</w:t>
      </w:r>
      <w:r w:rsidR="008A1CFE" w:rsidRPr="00D26EAC">
        <w:rPr>
          <w:sz w:val="22"/>
          <w:szCs w:val="22"/>
          <w:lang w:val="en-GB"/>
        </w:rPr>
        <w:t xml:space="preserve"> </w:t>
      </w:r>
      <w:r w:rsidR="006C342F" w:rsidRPr="00D26EAC">
        <w:rPr>
          <w:sz w:val="22"/>
          <w:szCs w:val="22"/>
          <w:lang w:val="en-GB"/>
        </w:rPr>
        <w:t>likely pathogenic variant</w:t>
      </w:r>
      <w:r w:rsidR="008A1CFE" w:rsidRPr="00D26EAC">
        <w:rPr>
          <w:sz w:val="22"/>
          <w:szCs w:val="22"/>
          <w:lang w:val="en-GB"/>
        </w:rPr>
        <w:t xml:space="preserve"> (</w:t>
      </w:r>
      <w:r w:rsidR="006C342F" w:rsidRPr="00D26EAC">
        <w:rPr>
          <w:sz w:val="22"/>
          <w:szCs w:val="22"/>
          <w:lang w:val="en-GB"/>
        </w:rPr>
        <w:t>homozygous or</w:t>
      </w:r>
      <w:r w:rsidR="008A1CFE" w:rsidRPr="00D26EAC">
        <w:rPr>
          <w:sz w:val="22"/>
          <w:szCs w:val="22"/>
          <w:lang w:val="en-GB"/>
        </w:rPr>
        <w:t xml:space="preserve"> </w:t>
      </w:r>
      <w:r w:rsidR="006C342F" w:rsidRPr="00D26EAC">
        <w:rPr>
          <w:sz w:val="22"/>
          <w:szCs w:val="22"/>
          <w:lang w:val="en-GB"/>
        </w:rPr>
        <w:t>biallelic compound heterozygous</w:t>
      </w:r>
      <w:r w:rsidR="0028086C" w:rsidRPr="00D26EAC">
        <w:rPr>
          <w:sz w:val="22"/>
          <w:szCs w:val="22"/>
          <w:lang w:val="en-GB"/>
        </w:rPr>
        <w:t>)</w:t>
      </w:r>
      <w:r w:rsidR="008A1CFE" w:rsidRPr="00D26EAC">
        <w:rPr>
          <w:sz w:val="22"/>
          <w:szCs w:val="22"/>
          <w:lang w:val="en-GB"/>
        </w:rPr>
        <w:t>; **</w:t>
      </w:r>
      <w:r w:rsidR="00116D14">
        <w:rPr>
          <w:sz w:val="22"/>
          <w:szCs w:val="22"/>
          <w:lang w:val="en-GB"/>
        </w:rPr>
        <w:t> </w:t>
      </w:r>
      <w:r w:rsidR="00625130" w:rsidRPr="00D26EAC">
        <w:rPr>
          <w:sz w:val="22"/>
          <w:szCs w:val="22"/>
          <w:lang w:val="en-GB"/>
        </w:rPr>
        <w:t>—</w:t>
      </w:r>
      <w:r w:rsidR="006C342F" w:rsidRPr="00D26EAC">
        <w:rPr>
          <w:sz w:val="22"/>
          <w:szCs w:val="22"/>
          <w:lang w:val="en-GB"/>
        </w:rPr>
        <w:t xml:space="preserve"> </w:t>
      </w:r>
      <w:r w:rsidR="00E25F9C" w:rsidRPr="00D26EAC">
        <w:rPr>
          <w:i/>
          <w:sz w:val="22"/>
          <w:szCs w:val="22"/>
          <w:lang w:val="en-GB"/>
        </w:rPr>
        <w:t>MEFV</w:t>
      </w:r>
      <w:r w:rsidR="00E25F9C" w:rsidRPr="00D26EAC">
        <w:rPr>
          <w:sz w:val="22"/>
          <w:szCs w:val="22"/>
          <w:lang w:val="en-GB"/>
        </w:rPr>
        <w:t xml:space="preserve"> </w:t>
      </w:r>
      <w:r w:rsidR="006C342F" w:rsidRPr="00D26EAC">
        <w:rPr>
          <w:sz w:val="22"/>
          <w:szCs w:val="22"/>
          <w:lang w:val="en-GB"/>
        </w:rPr>
        <w:t xml:space="preserve">gene variant in biallelic compound heterozygous state </w:t>
      </w:r>
      <w:r w:rsidR="0028086C" w:rsidRPr="00D26EAC">
        <w:rPr>
          <w:sz w:val="22"/>
          <w:szCs w:val="22"/>
          <w:lang w:val="en-GB"/>
        </w:rPr>
        <w:t>(</w:t>
      </w:r>
      <w:r w:rsidR="006C342F" w:rsidRPr="00D26EAC">
        <w:rPr>
          <w:sz w:val="22"/>
          <w:szCs w:val="22"/>
          <w:lang w:val="en-GB"/>
        </w:rPr>
        <w:t>one</w:t>
      </w:r>
      <w:r w:rsidR="0028086C" w:rsidRPr="00D26EAC">
        <w:rPr>
          <w:sz w:val="22"/>
          <w:szCs w:val="22"/>
          <w:lang w:val="en-GB"/>
        </w:rPr>
        <w:t xml:space="preserve"> </w:t>
      </w:r>
      <w:r w:rsidR="006C342F" w:rsidRPr="00D26EAC">
        <w:rPr>
          <w:sz w:val="22"/>
          <w:szCs w:val="22"/>
          <w:lang w:val="en-GB"/>
        </w:rPr>
        <w:t>allelic variant</w:t>
      </w:r>
      <w:r w:rsidR="00DB6209" w:rsidRPr="00D26EAC">
        <w:rPr>
          <w:sz w:val="22"/>
          <w:szCs w:val="22"/>
          <w:lang w:val="en-GB"/>
        </w:rPr>
        <w:t xml:space="preserve"> of the gene is pathogenic</w:t>
      </w:r>
      <w:r w:rsidR="008A1CFE" w:rsidRPr="00D26EAC">
        <w:rPr>
          <w:sz w:val="22"/>
          <w:szCs w:val="22"/>
          <w:lang w:val="en-GB"/>
        </w:rPr>
        <w:t xml:space="preserve">, </w:t>
      </w:r>
      <w:r w:rsidR="00DB6209" w:rsidRPr="00D26EAC">
        <w:rPr>
          <w:sz w:val="22"/>
          <w:szCs w:val="22"/>
          <w:lang w:val="en-GB"/>
        </w:rPr>
        <w:t>another is one of undescribed significance</w:t>
      </w:r>
      <w:r w:rsidR="0028086C" w:rsidRPr="00D26EAC">
        <w:rPr>
          <w:sz w:val="22"/>
          <w:szCs w:val="22"/>
          <w:lang w:val="en-GB"/>
        </w:rPr>
        <w:t>,</w:t>
      </w:r>
      <w:r w:rsidR="008A1CFE" w:rsidRPr="00D26EAC">
        <w:rPr>
          <w:sz w:val="22"/>
          <w:szCs w:val="22"/>
          <w:lang w:val="en-GB"/>
        </w:rPr>
        <w:t xml:space="preserve"> </w:t>
      </w:r>
      <w:r w:rsidR="00DB6209" w:rsidRPr="00D26EAC">
        <w:rPr>
          <w:sz w:val="22"/>
          <w:szCs w:val="22"/>
          <w:lang w:val="en-GB"/>
        </w:rPr>
        <w:t>or both</w:t>
      </w:r>
      <w:r w:rsidR="008A1CFE" w:rsidRPr="00D26EAC">
        <w:rPr>
          <w:sz w:val="22"/>
          <w:szCs w:val="22"/>
          <w:lang w:val="en-GB"/>
        </w:rPr>
        <w:t xml:space="preserve"> </w:t>
      </w:r>
      <w:r w:rsidR="00DB6209" w:rsidRPr="00D26EAC">
        <w:rPr>
          <w:sz w:val="22"/>
          <w:szCs w:val="22"/>
          <w:lang w:val="en-GB"/>
        </w:rPr>
        <w:t>biallelic variants are of undescribed significance,</w:t>
      </w:r>
      <w:r w:rsidR="00E25F9C" w:rsidRPr="00D26EAC">
        <w:rPr>
          <w:sz w:val="22"/>
          <w:szCs w:val="22"/>
          <w:lang w:val="en-GB"/>
        </w:rPr>
        <w:t xml:space="preserve"> </w:t>
      </w:r>
      <w:r w:rsidR="00DB6209" w:rsidRPr="00D26EAC">
        <w:rPr>
          <w:sz w:val="22"/>
          <w:szCs w:val="22"/>
          <w:lang w:val="en-GB"/>
        </w:rPr>
        <w:t>or</w:t>
      </w:r>
      <w:r w:rsidR="008A1CFE" w:rsidRPr="00D26EAC">
        <w:rPr>
          <w:sz w:val="22"/>
          <w:szCs w:val="22"/>
          <w:lang w:val="en-GB"/>
        </w:rPr>
        <w:t xml:space="preserve"> </w:t>
      </w:r>
      <w:r w:rsidR="00DB6209" w:rsidRPr="00D26EAC">
        <w:rPr>
          <w:sz w:val="22"/>
          <w:szCs w:val="22"/>
          <w:lang w:val="en-GB"/>
        </w:rPr>
        <w:t>one</w:t>
      </w:r>
      <w:r w:rsidR="0028086C" w:rsidRPr="00D26EAC">
        <w:rPr>
          <w:sz w:val="22"/>
          <w:szCs w:val="22"/>
          <w:lang w:val="en-GB"/>
        </w:rPr>
        <w:t xml:space="preserve"> </w:t>
      </w:r>
      <w:r w:rsidR="00DB6209" w:rsidRPr="00D26EAC">
        <w:rPr>
          <w:sz w:val="22"/>
          <w:szCs w:val="22"/>
          <w:lang w:val="en-GB"/>
        </w:rPr>
        <w:t>pathogenic</w:t>
      </w:r>
      <w:r w:rsidR="0028086C" w:rsidRPr="00D26EAC">
        <w:rPr>
          <w:sz w:val="22"/>
          <w:szCs w:val="22"/>
          <w:lang w:val="en-GB"/>
        </w:rPr>
        <w:t xml:space="preserve"> </w:t>
      </w:r>
      <w:r w:rsidR="00DB6209" w:rsidRPr="00D26EAC">
        <w:rPr>
          <w:sz w:val="22"/>
          <w:szCs w:val="22"/>
          <w:lang w:val="en-GB"/>
        </w:rPr>
        <w:t>allelic variant in heterozygous state</w:t>
      </w:r>
      <w:r w:rsidR="0028086C" w:rsidRPr="00D26EAC">
        <w:rPr>
          <w:sz w:val="22"/>
          <w:szCs w:val="22"/>
          <w:lang w:val="en-GB"/>
        </w:rPr>
        <w:t>)</w:t>
      </w:r>
      <w:r w:rsidR="008A1CFE" w:rsidRPr="00D26EAC">
        <w:rPr>
          <w:sz w:val="22"/>
          <w:szCs w:val="22"/>
          <w:lang w:val="en-GB"/>
        </w:rPr>
        <w:t xml:space="preserve">. </w:t>
      </w:r>
      <w:r w:rsidR="007A185B" w:rsidRPr="00D26EAC">
        <w:rPr>
          <w:sz w:val="22"/>
          <w:szCs w:val="22"/>
          <w:lang w:val="en-GB"/>
        </w:rPr>
        <w:t>***</w:t>
      </w:r>
      <w:r w:rsidR="00625130" w:rsidRPr="00D26EAC">
        <w:rPr>
          <w:sz w:val="22"/>
          <w:szCs w:val="22"/>
          <w:lang w:val="en-GB"/>
        </w:rPr>
        <w:t xml:space="preserve"> —</w:t>
      </w:r>
      <w:r w:rsidR="007A185B" w:rsidRPr="00D26EAC">
        <w:rPr>
          <w:sz w:val="22"/>
          <w:szCs w:val="22"/>
          <w:lang w:val="en-GB"/>
        </w:rPr>
        <w:t xml:space="preserve"> </w:t>
      </w:r>
      <w:r w:rsidR="00DB6209" w:rsidRPr="00D26EAC">
        <w:rPr>
          <w:sz w:val="22"/>
          <w:szCs w:val="22"/>
          <w:lang w:val="en-GB"/>
        </w:rPr>
        <w:t>Turks</w:t>
      </w:r>
      <w:r w:rsidR="00FC56EB" w:rsidRPr="00D26EAC">
        <w:rPr>
          <w:sz w:val="22"/>
          <w:szCs w:val="22"/>
          <w:lang w:val="en-GB"/>
        </w:rPr>
        <w:t>,</w:t>
      </w:r>
      <w:r w:rsidR="00B9780D" w:rsidRPr="00D26EAC">
        <w:rPr>
          <w:sz w:val="22"/>
          <w:szCs w:val="22"/>
          <w:lang w:val="en-GB"/>
        </w:rPr>
        <w:t xml:space="preserve"> </w:t>
      </w:r>
      <w:r w:rsidR="00DB6209" w:rsidRPr="00D26EAC">
        <w:rPr>
          <w:sz w:val="22"/>
          <w:szCs w:val="22"/>
          <w:lang w:val="en-GB"/>
        </w:rPr>
        <w:t>Armenians</w:t>
      </w:r>
      <w:r w:rsidR="00FC56EB" w:rsidRPr="00D26EAC">
        <w:rPr>
          <w:sz w:val="22"/>
          <w:szCs w:val="22"/>
          <w:lang w:val="en-GB"/>
        </w:rPr>
        <w:t xml:space="preserve">, </w:t>
      </w:r>
      <w:r w:rsidR="00DB6209" w:rsidRPr="00D26EAC">
        <w:rPr>
          <w:sz w:val="22"/>
          <w:szCs w:val="22"/>
          <w:lang w:val="en-GB"/>
        </w:rPr>
        <w:t>non-Ashkenazi Jews</w:t>
      </w:r>
      <w:r w:rsidR="00FC56EB" w:rsidRPr="00D26EAC">
        <w:rPr>
          <w:sz w:val="22"/>
          <w:szCs w:val="22"/>
          <w:lang w:val="en-GB"/>
        </w:rPr>
        <w:t xml:space="preserve">, </w:t>
      </w:r>
      <w:r w:rsidR="00DB6209" w:rsidRPr="00D26EAC">
        <w:rPr>
          <w:sz w:val="22"/>
          <w:szCs w:val="22"/>
          <w:lang w:val="en-GB"/>
        </w:rPr>
        <w:t>Arabs</w:t>
      </w:r>
      <w:r w:rsidR="00625130" w:rsidRPr="00D26EAC">
        <w:rPr>
          <w:rFonts w:eastAsia="MS Mincho"/>
          <w:sz w:val="22"/>
          <w:szCs w:val="22"/>
          <w:lang w:val="en-GB"/>
        </w:rPr>
        <w:t>.</w:t>
      </w:r>
    </w:p>
    <w:p w14:paraId="52835AB5" w14:textId="77777777" w:rsidR="00625130" w:rsidRPr="00D26EAC" w:rsidRDefault="00DB6209" w:rsidP="0032492B">
      <w:pPr>
        <w:pStyle w:val="a"/>
        <w:numPr>
          <w:ilvl w:val="0"/>
          <w:numId w:val="0"/>
        </w:numPr>
        <w:jc w:val="both"/>
        <w:rPr>
          <w:sz w:val="22"/>
          <w:szCs w:val="22"/>
          <w:lang w:val="en-GB"/>
        </w:rPr>
      </w:pPr>
      <w:r w:rsidRPr="00D26EAC">
        <w:rPr>
          <w:sz w:val="22"/>
          <w:szCs w:val="22"/>
          <w:lang w:val="en-GB"/>
        </w:rPr>
        <w:t>More information on used terms can be found in</w:t>
      </w:r>
      <w:r w:rsidR="007A185B" w:rsidRPr="00D26EAC">
        <w:rPr>
          <w:sz w:val="22"/>
          <w:szCs w:val="22"/>
          <w:lang w:val="en-GB"/>
        </w:rPr>
        <w:t xml:space="preserve"> </w:t>
      </w:r>
      <w:r w:rsidRPr="00D26EAC">
        <w:rPr>
          <w:sz w:val="22"/>
          <w:szCs w:val="22"/>
          <w:lang w:val="en-GB"/>
        </w:rPr>
        <w:t>Table</w:t>
      </w:r>
      <w:r w:rsidR="00625130" w:rsidRPr="00D26EAC">
        <w:rPr>
          <w:sz w:val="22"/>
          <w:szCs w:val="22"/>
          <w:lang w:val="en-GB"/>
        </w:rPr>
        <w:t> </w:t>
      </w:r>
      <w:r w:rsidR="008A1CFE" w:rsidRPr="00D26EAC">
        <w:rPr>
          <w:sz w:val="22"/>
          <w:szCs w:val="22"/>
          <w:lang w:val="en-GB"/>
        </w:rPr>
        <w:t xml:space="preserve">7 </w:t>
      </w:r>
      <w:r w:rsidRPr="00D26EAC">
        <w:rPr>
          <w:sz w:val="22"/>
          <w:szCs w:val="22"/>
          <w:lang w:val="en-GB"/>
        </w:rPr>
        <w:t>of article annexes</w:t>
      </w:r>
      <w:r w:rsidR="008A1CFE" w:rsidRPr="00D26EAC">
        <w:rPr>
          <w:sz w:val="22"/>
          <w:szCs w:val="22"/>
          <w:lang w:val="en-GB"/>
        </w:rPr>
        <w:t xml:space="preserve"> [</w:t>
      </w:r>
      <w:r w:rsidR="00B028D1" w:rsidRPr="00D26EAC">
        <w:rPr>
          <w:sz w:val="22"/>
          <w:szCs w:val="22"/>
          <w:lang w:val="en-GB"/>
        </w:rPr>
        <w:t>1</w:t>
      </w:r>
      <w:r w:rsidR="00A4014B" w:rsidRPr="00D26EAC">
        <w:rPr>
          <w:sz w:val="22"/>
          <w:szCs w:val="22"/>
          <w:lang w:val="en-GB"/>
        </w:rPr>
        <w:t>8</w:t>
      </w:r>
      <w:r w:rsidR="008A1CFE" w:rsidRPr="00D26EAC">
        <w:rPr>
          <w:sz w:val="22"/>
          <w:szCs w:val="22"/>
          <w:lang w:val="en-GB"/>
        </w:rPr>
        <w:t>].</w:t>
      </w:r>
    </w:p>
    <w:p w14:paraId="143BB301" w14:textId="77777777" w:rsidR="00031E32" w:rsidRPr="00D26EAC" w:rsidRDefault="00DB6209" w:rsidP="0032492B">
      <w:pPr>
        <w:pStyle w:val="a"/>
        <w:numPr>
          <w:ilvl w:val="0"/>
          <w:numId w:val="0"/>
        </w:numPr>
        <w:jc w:val="both"/>
        <w:rPr>
          <w:sz w:val="22"/>
          <w:szCs w:val="22"/>
          <w:lang w:val="en-GB"/>
        </w:rPr>
      </w:pPr>
      <w:r w:rsidRPr="00D26EAC">
        <w:rPr>
          <w:sz w:val="22"/>
          <w:szCs w:val="22"/>
          <w:lang w:val="en-GB"/>
        </w:rPr>
        <w:t>Diagnostic pattern of new criteria</w:t>
      </w:r>
      <w:r w:rsidR="006E7958" w:rsidRPr="00D26EAC">
        <w:rPr>
          <w:sz w:val="22"/>
          <w:szCs w:val="22"/>
          <w:lang w:val="en-GB"/>
        </w:rPr>
        <w:t xml:space="preserve">: </w:t>
      </w:r>
      <w:r w:rsidRPr="00D26EAC">
        <w:rPr>
          <w:sz w:val="22"/>
          <w:szCs w:val="22"/>
          <w:lang w:val="en-GB"/>
        </w:rPr>
        <w:t xml:space="preserve">sensibility </w:t>
      </w:r>
      <w:r w:rsidR="00625130" w:rsidRPr="00D26EAC">
        <w:rPr>
          <w:sz w:val="22"/>
          <w:szCs w:val="22"/>
          <w:lang w:val="en-GB"/>
        </w:rPr>
        <w:t>—</w:t>
      </w:r>
      <w:r w:rsidR="00116D14">
        <w:rPr>
          <w:sz w:val="22"/>
          <w:szCs w:val="22"/>
          <w:lang w:val="en-GB"/>
        </w:rPr>
        <w:t xml:space="preserve"> 0.</w:t>
      </w:r>
      <w:r w:rsidR="006E7958" w:rsidRPr="00D26EAC">
        <w:rPr>
          <w:sz w:val="22"/>
          <w:szCs w:val="22"/>
          <w:lang w:val="en-GB"/>
        </w:rPr>
        <w:t xml:space="preserve">94, </w:t>
      </w:r>
      <w:r w:rsidRPr="00D26EAC">
        <w:rPr>
          <w:sz w:val="22"/>
          <w:szCs w:val="22"/>
          <w:lang w:val="en-GB"/>
        </w:rPr>
        <w:t xml:space="preserve">specificity </w:t>
      </w:r>
      <w:r w:rsidR="00625130" w:rsidRPr="00D26EAC">
        <w:rPr>
          <w:sz w:val="22"/>
          <w:szCs w:val="22"/>
          <w:lang w:val="en-GB"/>
        </w:rPr>
        <w:t>—</w:t>
      </w:r>
      <w:r w:rsidR="00116D14">
        <w:rPr>
          <w:sz w:val="22"/>
          <w:szCs w:val="22"/>
          <w:lang w:val="en-GB"/>
        </w:rPr>
        <w:t xml:space="preserve"> 0.</w:t>
      </w:r>
      <w:r w:rsidR="006E7958" w:rsidRPr="00D26EAC">
        <w:rPr>
          <w:sz w:val="22"/>
          <w:szCs w:val="22"/>
          <w:lang w:val="en-GB"/>
        </w:rPr>
        <w:t xml:space="preserve">95, </w:t>
      </w:r>
      <w:r w:rsidRPr="00D26EAC">
        <w:rPr>
          <w:sz w:val="22"/>
          <w:szCs w:val="22"/>
          <w:lang w:val="en-GB"/>
        </w:rPr>
        <w:t xml:space="preserve">accuracy </w:t>
      </w:r>
      <w:r w:rsidR="00625130" w:rsidRPr="00D26EAC">
        <w:rPr>
          <w:sz w:val="22"/>
          <w:szCs w:val="22"/>
          <w:lang w:val="en-GB"/>
        </w:rPr>
        <w:t>—</w:t>
      </w:r>
      <w:r w:rsidR="00116D14">
        <w:rPr>
          <w:sz w:val="22"/>
          <w:szCs w:val="22"/>
          <w:lang w:val="en-GB"/>
        </w:rPr>
        <w:t xml:space="preserve"> 0.</w:t>
      </w:r>
      <w:r w:rsidR="006E7958" w:rsidRPr="00D26EAC">
        <w:rPr>
          <w:sz w:val="22"/>
          <w:szCs w:val="22"/>
          <w:lang w:val="en-GB"/>
        </w:rPr>
        <w:t xml:space="preserve">98; </w:t>
      </w:r>
      <w:r w:rsidRPr="00D26EAC">
        <w:rPr>
          <w:sz w:val="22"/>
          <w:szCs w:val="22"/>
          <w:lang w:val="en-GB"/>
        </w:rPr>
        <w:t>clinical</w:t>
      </w:r>
      <w:r w:rsidR="006E7958" w:rsidRPr="00D26EAC">
        <w:rPr>
          <w:sz w:val="22"/>
          <w:szCs w:val="22"/>
          <w:lang w:val="en-GB"/>
        </w:rPr>
        <w:t xml:space="preserve"> </w:t>
      </w:r>
      <w:r w:rsidRPr="00D26EAC">
        <w:rPr>
          <w:sz w:val="22"/>
          <w:szCs w:val="22"/>
          <w:lang w:val="en-GB"/>
        </w:rPr>
        <w:t>criteria</w:t>
      </w:r>
      <w:r w:rsidR="00266108" w:rsidRPr="00D26EAC">
        <w:rPr>
          <w:sz w:val="22"/>
          <w:szCs w:val="22"/>
          <w:lang w:val="en-GB"/>
        </w:rPr>
        <w:t>:</w:t>
      </w:r>
      <w:r w:rsidR="006E7958" w:rsidRPr="00D26EAC">
        <w:rPr>
          <w:sz w:val="22"/>
          <w:szCs w:val="22"/>
          <w:lang w:val="en-GB"/>
        </w:rPr>
        <w:t xml:space="preserve"> </w:t>
      </w:r>
      <w:r w:rsidRPr="00D26EAC">
        <w:rPr>
          <w:sz w:val="22"/>
          <w:szCs w:val="22"/>
          <w:lang w:val="en-GB"/>
        </w:rPr>
        <w:t xml:space="preserve">sensibility </w:t>
      </w:r>
      <w:r w:rsidR="00266108" w:rsidRPr="00D26EAC">
        <w:rPr>
          <w:sz w:val="22"/>
          <w:szCs w:val="22"/>
          <w:lang w:val="en-GB"/>
        </w:rPr>
        <w:t xml:space="preserve">— </w:t>
      </w:r>
      <w:r w:rsidR="00116D14">
        <w:rPr>
          <w:sz w:val="22"/>
          <w:szCs w:val="22"/>
          <w:lang w:val="en-GB"/>
        </w:rPr>
        <w:t>0.</w:t>
      </w:r>
      <w:r w:rsidR="006E7958" w:rsidRPr="00D26EAC">
        <w:rPr>
          <w:sz w:val="22"/>
          <w:szCs w:val="22"/>
          <w:lang w:val="en-GB"/>
        </w:rPr>
        <w:t>91,</w:t>
      </w:r>
      <w:r w:rsidR="00E920E8" w:rsidRPr="00D26EAC">
        <w:rPr>
          <w:sz w:val="22"/>
          <w:szCs w:val="22"/>
          <w:lang w:val="en-GB"/>
        </w:rPr>
        <w:t xml:space="preserve"> </w:t>
      </w:r>
      <w:r w:rsidRPr="00D26EAC">
        <w:rPr>
          <w:sz w:val="22"/>
          <w:szCs w:val="22"/>
          <w:lang w:val="en-GB"/>
        </w:rPr>
        <w:t xml:space="preserve">specificity </w:t>
      </w:r>
      <w:r w:rsidR="00266108" w:rsidRPr="00D26EAC">
        <w:rPr>
          <w:sz w:val="22"/>
          <w:szCs w:val="22"/>
          <w:lang w:val="en-GB"/>
        </w:rPr>
        <w:t xml:space="preserve">— </w:t>
      </w:r>
      <w:r w:rsidR="00116D14">
        <w:rPr>
          <w:sz w:val="22"/>
          <w:szCs w:val="22"/>
          <w:lang w:val="en-GB"/>
        </w:rPr>
        <w:t>0.</w:t>
      </w:r>
      <w:r w:rsidR="006E7958" w:rsidRPr="00D26EAC">
        <w:rPr>
          <w:sz w:val="22"/>
          <w:szCs w:val="22"/>
          <w:lang w:val="en-GB"/>
        </w:rPr>
        <w:t xml:space="preserve">92 </w:t>
      </w:r>
      <w:r w:rsidRPr="00D26EAC">
        <w:rPr>
          <w:sz w:val="22"/>
          <w:szCs w:val="22"/>
          <w:lang w:val="en-GB"/>
        </w:rPr>
        <w:t>and accuracy</w:t>
      </w:r>
      <w:r w:rsidR="00E920E8" w:rsidRPr="00D26EAC">
        <w:rPr>
          <w:sz w:val="22"/>
          <w:szCs w:val="22"/>
          <w:lang w:val="en-GB"/>
        </w:rPr>
        <w:t xml:space="preserve"> </w:t>
      </w:r>
      <w:r w:rsidR="00266108" w:rsidRPr="00D26EAC">
        <w:rPr>
          <w:sz w:val="22"/>
          <w:szCs w:val="22"/>
          <w:lang w:val="en-GB"/>
        </w:rPr>
        <w:t xml:space="preserve">— </w:t>
      </w:r>
      <w:r w:rsidR="00116D14">
        <w:rPr>
          <w:sz w:val="22"/>
          <w:szCs w:val="22"/>
          <w:lang w:val="en-GB"/>
        </w:rPr>
        <w:t>0.</w:t>
      </w:r>
      <w:r w:rsidR="006E7958" w:rsidRPr="00D26EAC">
        <w:rPr>
          <w:sz w:val="22"/>
          <w:szCs w:val="22"/>
          <w:lang w:val="en-GB"/>
        </w:rPr>
        <w:t xml:space="preserve">97 </w:t>
      </w:r>
      <w:r w:rsidRPr="00D26EAC">
        <w:rPr>
          <w:sz w:val="22"/>
          <w:szCs w:val="22"/>
          <w:lang w:val="en-GB"/>
        </w:rPr>
        <w:t>respectively</w:t>
      </w:r>
      <w:r w:rsidR="006E7958" w:rsidRPr="00D26EAC">
        <w:rPr>
          <w:sz w:val="22"/>
          <w:szCs w:val="22"/>
          <w:lang w:val="en-GB"/>
        </w:rPr>
        <w:t>.</w:t>
      </w:r>
    </w:p>
    <w:p w14:paraId="514EEF13" w14:textId="77777777" w:rsidR="008A1CFE" w:rsidRPr="00D26EAC" w:rsidRDefault="008A1CFE" w:rsidP="0032492B">
      <w:pPr>
        <w:pStyle w:val="a"/>
        <w:numPr>
          <w:ilvl w:val="0"/>
          <w:numId w:val="0"/>
        </w:numPr>
        <w:jc w:val="both"/>
        <w:rPr>
          <w:lang w:val="en-GB"/>
        </w:rPr>
      </w:pPr>
    </w:p>
    <w:p w14:paraId="5C369134" w14:textId="77777777" w:rsidR="00AE672F" w:rsidRPr="00D26EAC" w:rsidRDefault="001565BD" w:rsidP="0032492B">
      <w:pPr>
        <w:pStyle w:val="a"/>
        <w:numPr>
          <w:ilvl w:val="0"/>
          <w:numId w:val="0"/>
        </w:numPr>
        <w:jc w:val="both"/>
        <w:rPr>
          <w:lang w:val="en-GB"/>
        </w:rPr>
      </w:pPr>
      <w:r w:rsidRPr="00D26EAC">
        <w:rPr>
          <w:b/>
          <w:lang w:val="en-GB"/>
        </w:rPr>
        <w:t>Table </w:t>
      </w:r>
      <w:r w:rsidR="00031E32" w:rsidRPr="00D26EAC">
        <w:rPr>
          <w:b/>
          <w:lang w:val="en-GB"/>
        </w:rPr>
        <w:t>2</w:t>
      </w:r>
      <w:r w:rsidR="00AE672F" w:rsidRPr="00D26EAC">
        <w:rPr>
          <w:lang w:val="en-GB"/>
        </w:rPr>
        <w:t xml:space="preserve">. </w:t>
      </w:r>
      <w:r w:rsidR="00DB6209" w:rsidRPr="00D26EAC">
        <w:rPr>
          <w:lang w:val="en-GB"/>
        </w:rPr>
        <w:t xml:space="preserve">Characteristics of </w:t>
      </w:r>
      <w:r w:rsidR="00393AA8" w:rsidRPr="00D26EAC">
        <w:rPr>
          <w:lang w:val="en-GB"/>
        </w:rPr>
        <w:t xml:space="preserve">enrolled </w:t>
      </w:r>
      <w:r w:rsidR="00DB6209" w:rsidRPr="00D26EAC">
        <w:rPr>
          <w:lang w:val="en-GB"/>
        </w:rPr>
        <w:t>patients with FMF</w:t>
      </w:r>
      <w:r w:rsidR="00AE672F" w:rsidRPr="00D26EAC">
        <w:rPr>
          <w:lang w:val="en-GB"/>
        </w:rPr>
        <w:t xml:space="preserve"> </w:t>
      </w:r>
      <w:r w:rsidR="007F69E7" w:rsidRPr="00D26EAC">
        <w:rPr>
          <w:lang w:val="en-GB"/>
        </w:rPr>
        <w:t>(</w:t>
      </w:r>
      <w:r w:rsidR="007F69E7" w:rsidRPr="00D26EAC">
        <w:rPr>
          <w:i/>
          <w:lang w:val="en-GB"/>
        </w:rPr>
        <w:t>n</w:t>
      </w:r>
      <w:r w:rsidR="00A6458F" w:rsidRPr="00D26EAC">
        <w:rPr>
          <w:lang w:val="en-GB"/>
        </w:rPr>
        <w:t> </w:t>
      </w:r>
      <w:r w:rsidR="007F69E7" w:rsidRPr="00D26EAC">
        <w:rPr>
          <w:lang w:val="en-GB"/>
        </w:rPr>
        <w:t>=</w:t>
      </w:r>
      <w:r w:rsidR="00B14ACB" w:rsidRPr="00D26EAC">
        <w:rPr>
          <w:lang w:val="en-GB"/>
        </w:rPr>
        <w:t> </w:t>
      </w:r>
      <w:r w:rsidR="007F69E7" w:rsidRPr="00D26EAC">
        <w:rPr>
          <w:lang w:val="en-GB"/>
        </w:rPr>
        <w:t>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3118"/>
      </w:tblGrid>
      <w:tr w:rsidR="003C662F" w:rsidRPr="00D26EAC" w14:paraId="57F03755" w14:textId="77777777" w:rsidTr="00F705D1">
        <w:tc>
          <w:tcPr>
            <w:tcW w:w="5637" w:type="dxa"/>
            <w:shd w:val="clear" w:color="auto" w:fill="auto"/>
          </w:tcPr>
          <w:p w14:paraId="346D67E9" w14:textId="77777777" w:rsidR="003C662F" w:rsidRPr="00D26EAC" w:rsidRDefault="002B6AA5" w:rsidP="00F705D1">
            <w:pPr>
              <w:pStyle w:val="a"/>
              <w:numPr>
                <w:ilvl w:val="0"/>
                <w:numId w:val="0"/>
              </w:numPr>
              <w:ind w:left="360"/>
              <w:jc w:val="center"/>
              <w:rPr>
                <w:b/>
                <w:sz w:val="22"/>
                <w:szCs w:val="22"/>
                <w:lang w:val="en-GB"/>
              </w:rPr>
            </w:pPr>
            <w:r w:rsidRPr="00D26EAC">
              <w:rPr>
                <w:b/>
                <w:sz w:val="22"/>
                <w:szCs w:val="22"/>
                <w:lang w:val="en-GB"/>
              </w:rPr>
              <w:t>Characteristics</w:t>
            </w:r>
          </w:p>
        </w:tc>
        <w:tc>
          <w:tcPr>
            <w:tcW w:w="3118" w:type="dxa"/>
            <w:shd w:val="clear" w:color="auto" w:fill="auto"/>
          </w:tcPr>
          <w:p w14:paraId="64381E53" w14:textId="77777777" w:rsidR="003C662F" w:rsidRPr="00D26EAC" w:rsidRDefault="002B6AA5" w:rsidP="00F705D1">
            <w:pPr>
              <w:pStyle w:val="a"/>
              <w:numPr>
                <w:ilvl w:val="0"/>
                <w:numId w:val="0"/>
              </w:numPr>
              <w:ind w:left="360"/>
              <w:jc w:val="center"/>
              <w:rPr>
                <w:b/>
                <w:sz w:val="22"/>
                <w:szCs w:val="22"/>
                <w:lang w:val="en-GB"/>
              </w:rPr>
            </w:pPr>
            <w:r w:rsidRPr="00D26EAC">
              <w:rPr>
                <w:b/>
                <w:sz w:val="22"/>
                <w:szCs w:val="22"/>
                <w:lang w:val="en-GB"/>
              </w:rPr>
              <w:t>Value</w:t>
            </w:r>
          </w:p>
        </w:tc>
      </w:tr>
      <w:tr w:rsidR="003C662F" w:rsidRPr="00D26EAC" w14:paraId="6CED4F6E" w14:textId="77777777" w:rsidTr="00F705D1">
        <w:trPr>
          <w:trHeight w:val="213"/>
        </w:trPr>
        <w:tc>
          <w:tcPr>
            <w:tcW w:w="5637" w:type="dxa"/>
            <w:shd w:val="clear" w:color="auto" w:fill="auto"/>
          </w:tcPr>
          <w:p w14:paraId="3587A846" w14:textId="77777777" w:rsidR="003C662F" w:rsidRPr="00D26EAC" w:rsidRDefault="002B6AA5" w:rsidP="00F705D1">
            <w:pPr>
              <w:pStyle w:val="a"/>
              <w:numPr>
                <w:ilvl w:val="0"/>
                <w:numId w:val="0"/>
              </w:numPr>
              <w:jc w:val="both"/>
              <w:rPr>
                <w:sz w:val="22"/>
                <w:szCs w:val="22"/>
                <w:lang w:val="en-GB"/>
              </w:rPr>
            </w:pPr>
            <w:r w:rsidRPr="00D26EAC">
              <w:rPr>
                <w:sz w:val="22"/>
                <w:szCs w:val="22"/>
                <w:lang w:val="en-GB"/>
              </w:rPr>
              <w:t>Gender</w:t>
            </w:r>
            <w:r w:rsidR="003C662F" w:rsidRPr="00D26EAC">
              <w:rPr>
                <w:sz w:val="22"/>
                <w:szCs w:val="22"/>
                <w:lang w:val="en-GB"/>
              </w:rPr>
              <w:t xml:space="preserve"> (</w:t>
            </w:r>
            <w:r w:rsidRPr="00D26EAC">
              <w:rPr>
                <w:sz w:val="22"/>
                <w:szCs w:val="22"/>
                <w:lang w:val="en-GB"/>
              </w:rPr>
              <w:t>male</w:t>
            </w:r>
            <w:r w:rsidR="003C662F" w:rsidRPr="00D26EAC">
              <w:rPr>
                <w:sz w:val="22"/>
                <w:szCs w:val="22"/>
                <w:lang w:val="en-GB"/>
              </w:rPr>
              <w:t xml:space="preserve">), </w:t>
            </w:r>
            <w:r w:rsidRPr="00D26EAC">
              <w:rPr>
                <w:sz w:val="22"/>
                <w:szCs w:val="22"/>
                <w:lang w:val="en-GB"/>
              </w:rPr>
              <w:t>abs</w:t>
            </w:r>
            <w:r w:rsidR="003C662F" w:rsidRPr="00D26EAC">
              <w:rPr>
                <w:sz w:val="22"/>
                <w:szCs w:val="22"/>
                <w:lang w:val="en-GB"/>
              </w:rPr>
              <w:t>. (%)</w:t>
            </w:r>
          </w:p>
        </w:tc>
        <w:tc>
          <w:tcPr>
            <w:tcW w:w="3118" w:type="dxa"/>
            <w:shd w:val="clear" w:color="auto" w:fill="auto"/>
          </w:tcPr>
          <w:p w14:paraId="304F4A97" w14:textId="77777777" w:rsidR="003C662F" w:rsidRPr="00D26EAC" w:rsidRDefault="003C662F" w:rsidP="00F705D1">
            <w:pPr>
              <w:pStyle w:val="a"/>
              <w:numPr>
                <w:ilvl w:val="0"/>
                <w:numId w:val="0"/>
              </w:numPr>
              <w:ind w:left="42"/>
              <w:jc w:val="center"/>
              <w:rPr>
                <w:sz w:val="22"/>
                <w:szCs w:val="22"/>
                <w:lang w:val="en-GB"/>
              </w:rPr>
            </w:pPr>
            <w:r w:rsidRPr="00D26EAC">
              <w:rPr>
                <w:sz w:val="22"/>
                <w:szCs w:val="22"/>
                <w:lang w:val="en-GB"/>
              </w:rPr>
              <w:t>6 (38)</w:t>
            </w:r>
          </w:p>
        </w:tc>
      </w:tr>
      <w:tr w:rsidR="003C662F" w:rsidRPr="00D26EAC" w14:paraId="5E30870E" w14:textId="77777777" w:rsidTr="00F705D1">
        <w:trPr>
          <w:trHeight w:val="212"/>
        </w:trPr>
        <w:tc>
          <w:tcPr>
            <w:tcW w:w="5637" w:type="dxa"/>
            <w:shd w:val="clear" w:color="auto" w:fill="auto"/>
          </w:tcPr>
          <w:p w14:paraId="670D2139" w14:textId="77777777" w:rsidR="003C662F" w:rsidRPr="007216F3" w:rsidRDefault="002B6AA5" w:rsidP="00F705D1">
            <w:pPr>
              <w:pStyle w:val="a"/>
              <w:numPr>
                <w:ilvl w:val="0"/>
                <w:numId w:val="0"/>
              </w:numPr>
              <w:jc w:val="both"/>
              <w:rPr>
                <w:sz w:val="22"/>
                <w:szCs w:val="22"/>
                <w:lang w:val="en-US"/>
              </w:rPr>
            </w:pPr>
            <w:r w:rsidRPr="00D26EAC">
              <w:rPr>
                <w:sz w:val="22"/>
                <w:szCs w:val="22"/>
                <w:lang w:val="en-GB"/>
              </w:rPr>
              <w:t>Age</w:t>
            </w:r>
            <w:r w:rsidR="003C662F" w:rsidRPr="007216F3">
              <w:rPr>
                <w:sz w:val="22"/>
                <w:szCs w:val="22"/>
                <w:lang w:val="en-US"/>
              </w:rPr>
              <w:t xml:space="preserve"> (</w:t>
            </w:r>
            <w:r w:rsidR="007216F3" w:rsidRPr="007216F3">
              <w:rPr>
                <w:sz w:val="22"/>
                <w:szCs w:val="22"/>
                <w:lang w:val="en-US"/>
              </w:rPr>
              <w:t>when included in</w:t>
            </w:r>
            <w:r w:rsidR="00D45029">
              <w:rPr>
                <w:sz w:val="22"/>
                <w:szCs w:val="22"/>
                <w:lang w:val="en-US"/>
              </w:rPr>
              <w:t>to</w:t>
            </w:r>
            <w:r w:rsidR="007216F3" w:rsidRPr="007216F3">
              <w:rPr>
                <w:sz w:val="22"/>
                <w:szCs w:val="22"/>
                <w:lang w:val="en-US"/>
              </w:rPr>
              <w:t xml:space="preserve"> the study</w:t>
            </w:r>
            <w:r w:rsidR="003C662F" w:rsidRPr="007216F3">
              <w:rPr>
                <w:sz w:val="22"/>
                <w:szCs w:val="22"/>
                <w:lang w:val="en-US"/>
              </w:rPr>
              <w:t xml:space="preserve">), </w:t>
            </w:r>
            <w:r w:rsidRPr="00D26EAC">
              <w:rPr>
                <w:sz w:val="22"/>
                <w:szCs w:val="22"/>
                <w:lang w:val="en-GB"/>
              </w:rPr>
              <w:t>years</w:t>
            </w:r>
          </w:p>
        </w:tc>
        <w:tc>
          <w:tcPr>
            <w:tcW w:w="3118" w:type="dxa"/>
            <w:shd w:val="clear" w:color="auto" w:fill="auto"/>
          </w:tcPr>
          <w:p w14:paraId="7DC0880E" w14:textId="77777777" w:rsidR="003C662F" w:rsidRPr="00D26EAC" w:rsidRDefault="003C662F" w:rsidP="00F705D1">
            <w:pPr>
              <w:pStyle w:val="a"/>
              <w:numPr>
                <w:ilvl w:val="0"/>
                <w:numId w:val="0"/>
              </w:numPr>
              <w:ind w:left="42"/>
              <w:jc w:val="center"/>
              <w:rPr>
                <w:sz w:val="22"/>
                <w:szCs w:val="22"/>
                <w:lang w:val="en-GB"/>
              </w:rPr>
            </w:pPr>
            <w:r w:rsidRPr="00D26EAC">
              <w:rPr>
                <w:sz w:val="22"/>
                <w:szCs w:val="22"/>
                <w:lang w:val="en-GB"/>
              </w:rPr>
              <w:t>11,3 (6,8; 14,9)</w:t>
            </w:r>
          </w:p>
        </w:tc>
      </w:tr>
      <w:tr w:rsidR="003C662F" w:rsidRPr="00D26EAC" w14:paraId="1813B1A9" w14:textId="77777777" w:rsidTr="00F705D1">
        <w:trPr>
          <w:trHeight w:val="225"/>
        </w:trPr>
        <w:tc>
          <w:tcPr>
            <w:tcW w:w="5637" w:type="dxa"/>
            <w:shd w:val="clear" w:color="auto" w:fill="auto"/>
          </w:tcPr>
          <w:p w14:paraId="06BA1B9A" w14:textId="77777777" w:rsidR="003C662F" w:rsidRPr="00D26EAC" w:rsidRDefault="002B6AA5" w:rsidP="00F705D1">
            <w:pPr>
              <w:pStyle w:val="a"/>
              <w:numPr>
                <w:ilvl w:val="0"/>
                <w:numId w:val="0"/>
              </w:numPr>
              <w:jc w:val="both"/>
              <w:rPr>
                <w:sz w:val="22"/>
                <w:szCs w:val="22"/>
                <w:lang w:val="en-GB"/>
              </w:rPr>
            </w:pPr>
            <w:r w:rsidRPr="00D26EAC">
              <w:rPr>
                <w:sz w:val="22"/>
                <w:szCs w:val="22"/>
                <w:lang w:val="en-GB"/>
              </w:rPr>
              <w:t>Age at FMF debut</w:t>
            </w:r>
            <w:r w:rsidR="003C662F" w:rsidRPr="00D26EAC">
              <w:rPr>
                <w:sz w:val="22"/>
                <w:szCs w:val="22"/>
                <w:lang w:val="en-GB"/>
              </w:rPr>
              <w:t xml:space="preserve">, </w:t>
            </w:r>
            <w:r w:rsidRPr="00D26EAC">
              <w:rPr>
                <w:sz w:val="22"/>
                <w:szCs w:val="22"/>
                <w:lang w:val="en-GB"/>
              </w:rPr>
              <w:t>years</w:t>
            </w:r>
          </w:p>
        </w:tc>
        <w:tc>
          <w:tcPr>
            <w:tcW w:w="3118" w:type="dxa"/>
            <w:shd w:val="clear" w:color="auto" w:fill="auto"/>
          </w:tcPr>
          <w:p w14:paraId="2CC18B8F" w14:textId="77777777" w:rsidR="003C662F" w:rsidRPr="00D26EAC" w:rsidRDefault="003C662F" w:rsidP="00F705D1">
            <w:pPr>
              <w:pStyle w:val="a"/>
              <w:numPr>
                <w:ilvl w:val="0"/>
                <w:numId w:val="0"/>
              </w:numPr>
              <w:ind w:left="42"/>
              <w:jc w:val="center"/>
              <w:rPr>
                <w:sz w:val="22"/>
                <w:szCs w:val="22"/>
                <w:lang w:val="en-GB"/>
              </w:rPr>
            </w:pPr>
            <w:r w:rsidRPr="00D26EAC">
              <w:rPr>
                <w:sz w:val="22"/>
                <w:szCs w:val="22"/>
                <w:lang w:val="en-GB"/>
              </w:rPr>
              <w:t>2,0 (0,3; 4,9)</w:t>
            </w:r>
          </w:p>
        </w:tc>
      </w:tr>
      <w:tr w:rsidR="003C662F" w:rsidRPr="00D26EAC" w14:paraId="704B945D" w14:textId="77777777" w:rsidTr="00F705D1">
        <w:trPr>
          <w:trHeight w:val="162"/>
        </w:trPr>
        <w:tc>
          <w:tcPr>
            <w:tcW w:w="5637" w:type="dxa"/>
            <w:shd w:val="clear" w:color="auto" w:fill="auto"/>
          </w:tcPr>
          <w:p w14:paraId="46936986" w14:textId="77777777" w:rsidR="003C662F" w:rsidRPr="00D26EAC" w:rsidRDefault="002B6AA5" w:rsidP="00F705D1">
            <w:pPr>
              <w:pStyle w:val="a"/>
              <w:numPr>
                <w:ilvl w:val="0"/>
                <w:numId w:val="0"/>
              </w:numPr>
              <w:jc w:val="both"/>
              <w:rPr>
                <w:sz w:val="22"/>
                <w:szCs w:val="22"/>
                <w:lang w:val="en-GB"/>
              </w:rPr>
            </w:pPr>
            <w:r w:rsidRPr="00D26EAC">
              <w:rPr>
                <w:sz w:val="22"/>
                <w:szCs w:val="22"/>
                <w:lang w:val="en-GB"/>
              </w:rPr>
              <w:t>Age at FMF diagnosis</w:t>
            </w:r>
            <w:r w:rsidR="003C662F" w:rsidRPr="00D26EAC">
              <w:rPr>
                <w:sz w:val="22"/>
                <w:szCs w:val="22"/>
                <w:lang w:val="en-GB"/>
              </w:rPr>
              <w:t xml:space="preserve">, </w:t>
            </w:r>
            <w:r w:rsidRPr="00D26EAC">
              <w:rPr>
                <w:sz w:val="22"/>
                <w:szCs w:val="22"/>
                <w:lang w:val="en-GB"/>
              </w:rPr>
              <w:t>years</w:t>
            </w:r>
          </w:p>
        </w:tc>
        <w:tc>
          <w:tcPr>
            <w:tcW w:w="3118" w:type="dxa"/>
            <w:shd w:val="clear" w:color="auto" w:fill="auto"/>
          </w:tcPr>
          <w:p w14:paraId="20441E50" w14:textId="77777777" w:rsidR="003C662F" w:rsidRPr="00D26EAC" w:rsidRDefault="003C662F" w:rsidP="00F705D1">
            <w:pPr>
              <w:pStyle w:val="a"/>
              <w:numPr>
                <w:ilvl w:val="0"/>
                <w:numId w:val="0"/>
              </w:numPr>
              <w:ind w:left="42"/>
              <w:jc w:val="center"/>
              <w:rPr>
                <w:sz w:val="22"/>
                <w:szCs w:val="22"/>
                <w:lang w:val="en-GB"/>
              </w:rPr>
            </w:pPr>
            <w:r w:rsidRPr="00D26EAC">
              <w:rPr>
                <w:sz w:val="22"/>
                <w:szCs w:val="22"/>
                <w:lang w:val="en-GB"/>
              </w:rPr>
              <w:t>9,5 (4,0; 14,2)</w:t>
            </w:r>
          </w:p>
        </w:tc>
      </w:tr>
      <w:tr w:rsidR="003C662F" w:rsidRPr="00D26EAC" w14:paraId="415EC649" w14:textId="77777777" w:rsidTr="00F705D1">
        <w:trPr>
          <w:trHeight w:val="200"/>
        </w:trPr>
        <w:tc>
          <w:tcPr>
            <w:tcW w:w="5637" w:type="dxa"/>
            <w:shd w:val="clear" w:color="auto" w:fill="auto"/>
          </w:tcPr>
          <w:p w14:paraId="1E87A18F" w14:textId="77777777" w:rsidR="003C662F" w:rsidRPr="00D26EAC" w:rsidRDefault="002B6AA5" w:rsidP="00F705D1">
            <w:pPr>
              <w:pStyle w:val="a"/>
              <w:numPr>
                <w:ilvl w:val="0"/>
                <w:numId w:val="0"/>
              </w:numPr>
              <w:jc w:val="both"/>
              <w:rPr>
                <w:sz w:val="22"/>
                <w:szCs w:val="22"/>
                <w:lang w:val="en-GB"/>
              </w:rPr>
            </w:pPr>
            <w:r w:rsidRPr="00D26EAC">
              <w:rPr>
                <w:sz w:val="22"/>
                <w:szCs w:val="22"/>
                <w:lang w:val="en-GB"/>
              </w:rPr>
              <w:t>Time before</w:t>
            </w:r>
            <w:r w:rsidR="003C662F" w:rsidRPr="00D26EAC">
              <w:rPr>
                <w:sz w:val="22"/>
                <w:szCs w:val="22"/>
                <w:lang w:val="en-GB"/>
              </w:rPr>
              <w:t xml:space="preserve"> </w:t>
            </w:r>
            <w:r w:rsidRPr="00D26EAC">
              <w:rPr>
                <w:sz w:val="22"/>
                <w:szCs w:val="22"/>
                <w:lang w:val="en-GB"/>
              </w:rPr>
              <w:t>FMF diagnosis</w:t>
            </w:r>
            <w:r w:rsidR="003C662F" w:rsidRPr="00D26EAC">
              <w:rPr>
                <w:sz w:val="22"/>
                <w:szCs w:val="22"/>
                <w:lang w:val="en-GB"/>
              </w:rPr>
              <w:t xml:space="preserve">, </w:t>
            </w:r>
            <w:r w:rsidRPr="00D26EAC">
              <w:rPr>
                <w:sz w:val="22"/>
                <w:szCs w:val="22"/>
                <w:lang w:val="en-GB"/>
              </w:rPr>
              <w:t>years</w:t>
            </w:r>
          </w:p>
        </w:tc>
        <w:tc>
          <w:tcPr>
            <w:tcW w:w="3118" w:type="dxa"/>
            <w:shd w:val="clear" w:color="auto" w:fill="auto"/>
          </w:tcPr>
          <w:p w14:paraId="544DA278" w14:textId="77777777" w:rsidR="003C662F" w:rsidRPr="00D26EAC" w:rsidRDefault="003C662F" w:rsidP="00F705D1">
            <w:pPr>
              <w:pStyle w:val="a"/>
              <w:numPr>
                <w:ilvl w:val="0"/>
                <w:numId w:val="0"/>
              </w:numPr>
              <w:ind w:left="42"/>
              <w:jc w:val="center"/>
              <w:rPr>
                <w:sz w:val="22"/>
                <w:szCs w:val="22"/>
                <w:lang w:val="en-GB"/>
              </w:rPr>
            </w:pPr>
            <w:r w:rsidRPr="00D26EAC">
              <w:rPr>
                <w:sz w:val="22"/>
                <w:szCs w:val="22"/>
                <w:lang w:val="en-GB"/>
              </w:rPr>
              <w:t>5,5 (2,0; 9,3)</w:t>
            </w:r>
          </w:p>
        </w:tc>
      </w:tr>
      <w:tr w:rsidR="003C662F" w:rsidRPr="00D26EAC" w14:paraId="507DEEC3" w14:textId="77777777" w:rsidTr="00F705D1">
        <w:trPr>
          <w:trHeight w:val="225"/>
        </w:trPr>
        <w:tc>
          <w:tcPr>
            <w:tcW w:w="5637" w:type="dxa"/>
            <w:shd w:val="clear" w:color="auto" w:fill="auto"/>
          </w:tcPr>
          <w:p w14:paraId="6BE9BF8D" w14:textId="77777777" w:rsidR="003C662F" w:rsidRPr="00D26EAC" w:rsidRDefault="002B6AA5" w:rsidP="00F705D1">
            <w:pPr>
              <w:pStyle w:val="a"/>
              <w:numPr>
                <w:ilvl w:val="0"/>
                <w:numId w:val="0"/>
              </w:numPr>
              <w:jc w:val="both"/>
              <w:rPr>
                <w:sz w:val="22"/>
                <w:szCs w:val="22"/>
                <w:lang w:val="en-GB"/>
              </w:rPr>
            </w:pPr>
            <w:r w:rsidRPr="00D26EAC">
              <w:rPr>
                <w:sz w:val="22"/>
                <w:szCs w:val="22"/>
                <w:lang w:val="en-GB"/>
              </w:rPr>
              <w:t>Children from related couple</w:t>
            </w:r>
            <w:r w:rsidR="003C662F" w:rsidRPr="00D26EAC">
              <w:rPr>
                <w:sz w:val="22"/>
                <w:szCs w:val="22"/>
                <w:lang w:val="en-GB"/>
              </w:rPr>
              <w:t xml:space="preserve">, </w:t>
            </w:r>
            <w:r w:rsidRPr="00D26EAC">
              <w:rPr>
                <w:sz w:val="22"/>
                <w:szCs w:val="22"/>
                <w:lang w:val="en-GB"/>
              </w:rPr>
              <w:t>abs</w:t>
            </w:r>
            <w:r w:rsidR="003C662F" w:rsidRPr="00D26EAC">
              <w:rPr>
                <w:sz w:val="22"/>
                <w:szCs w:val="22"/>
                <w:lang w:val="en-GB"/>
              </w:rPr>
              <w:t>. (%)</w:t>
            </w:r>
          </w:p>
        </w:tc>
        <w:tc>
          <w:tcPr>
            <w:tcW w:w="3118" w:type="dxa"/>
            <w:shd w:val="clear" w:color="auto" w:fill="auto"/>
          </w:tcPr>
          <w:p w14:paraId="016666AF" w14:textId="77777777" w:rsidR="003C662F" w:rsidRPr="00D26EAC" w:rsidRDefault="003C662F" w:rsidP="00F705D1">
            <w:pPr>
              <w:pStyle w:val="a"/>
              <w:numPr>
                <w:ilvl w:val="0"/>
                <w:numId w:val="0"/>
              </w:numPr>
              <w:ind w:left="42"/>
              <w:jc w:val="center"/>
              <w:rPr>
                <w:sz w:val="22"/>
                <w:szCs w:val="22"/>
                <w:lang w:val="en-GB"/>
              </w:rPr>
            </w:pPr>
            <w:r w:rsidRPr="00D26EAC">
              <w:rPr>
                <w:sz w:val="22"/>
                <w:szCs w:val="22"/>
                <w:lang w:val="en-GB"/>
              </w:rPr>
              <w:t>8 (50)</w:t>
            </w:r>
          </w:p>
        </w:tc>
      </w:tr>
      <w:tr w:rsidR="003C662F" w:rsidRPr="00D26EAC" w14:paraId="4150B5D0" w14:textId="77777777" w:rsidTr="00F705D1">
        <w:trPr>
          <w:trHeight w:val="60"/>
        </w:trPr>
        <w:tc>
          <w:tcPr>
            <w:tcW w:w="5637" w:type="dxa"/>
            <w:shd w:val="clear" w:color="auto" w:fill="auto"/>
          </w:tcPr>
          <w:p w14:paraId="0A3D889C" w14:textId="77777777" w:rsidR="003C662F" w:rsidRPr="00D26EAC" w:rsidRDefault="002B6AA5" w:rsidP="00F705D1">
            <w:pPr>
              <w:pStyle w:val="a"/>
              <w:numPr>
                <w:ilvl w:val="0"/>
                <w:numId w:val="0"/>
              </w:numPr>
              <w:jc w:val="both"/>
              <w:rPr>
                <w:sz w:val="22"/>
                <w:szCs w:val="22"/>
                <w:lang w:val="en-GB"/>
              </w:rPr>
            </w:pPr>
            <w:r w:rsidRPr="00D26EAC">
              <w:rPr>
                <w:sz w:val="22"/>
                <w:szCs w:val="22"/>
                <w:lang w:val="en-GB"/>
              </w:rPr>
              <w:t>Body weight</w:t>
            </w:r>
            <w:r w:rsidR="003C662F" w:rsidRPr="00D26EAC">
              <w:rPr>
                <w:sz w:val="22"/>
                <w:szCs w:val="22"/>
                <w:lang w:val="en-GB"/>
              </w:rPr>
              <w:t xml:space="preserve">, </w:t>
            </w:r>
            <w:r w:rsidRPr="00D26EAC">
              <w:rPr>
                <w:sz w:val="22"/>
                <w:szCs w:val="22"/>
                <w:lang w:val="en-GB"/>
              </w:rPr>
              <w:t>kg</w:t>
            </w:r>
          </w:p>
        </w:tc>
        <w:tc>
          <w:tcPr>
            <w:tcW w:w="3118" w:type="dxa"/>
            <w:shd w:val="clear" w:color="auto" w:fill="auto"/>
          </w:tcPr>
          <w:p w14:paraId="75AE7879" w14:textId="77777777" w:rsidR="003C662F" w:rsidRPr="00D26EAC" w:rsidRDefault="003C662F" w:rsidP="00F705D1">
            <w:pPr>
              <w:pStyle w:val="a"/>
              <w:numPr>
                <w:ilvl w:val="0"/>
                <w:numId w:val="0"/>
              </w:numPr>
              <w:ind w:left="42"/>
              <w:jc w:val="center"/>
              <w:rPr>
                <w:sz w:val="22"/>
                <w:szCs w:val="22"/>
                <w:lang w:val="en-GB"/>
              </w:rPr>
            </w:pPr>
            <w:r w:rsidRPr="00D26EAC">
              <w:rPr>
                <w:sz w:val="22"/>
                <w:szCs w:val="22"/>
                <w:lang w:val="en-GB"/>
              </w:rPr>
              <w:t>41 (31; 48)</w:t>
            </w:r>
          </w:p>
        </w:tc>
      </w:tr>
      <w:tr w:rsidR="003C662F" w:rsidRPr="00D26EAC" w14:paraId="3668730C" w14:textId="77777777" w:rsidTr="00F705D1">
        <w:tc>
          <w:tcPr>
            <w:tcW w:w="5637" w:type="dxa"/>
            <w:shd w:val="clear" w:color="auto" w:fill="auto"/>
          </w:tcPr>
          <w:p w14:paraId="505BD024" w14:textId="77777777" w:rsidR="003C662F" w:rsidRPr="00D26EAC" w:rsidRDefault="003C662F" w:rsidP="00F705D1">
            <w:pPr>
              <w:pStyle w:val="a"/>
              <w:numPr>
                <w:ilvl w:val="0"/>
                <w:numId w:val="0"/>
              </w:numPr>
              <w:jc w:val="both"/>
              <w:rPr>
                <w:sz w:val="22"/>
                <w:szCs w:val="22"/>
                <w:lang w:val="en-GB"/>
              </w:rPr>
            </w:pPr>
            <w:r w:rsidRPr="00D26EAC">
              <w:rPr>
                <w:i/>
                <w:sz w:val="22"/>
                <w:szCs w:val="22"/>
                <w:lang w:val="en-GB"/>
              </w:rPr>
              <w:t>MEFV</w:t>
            </w:r>
            <w:r w:rsidRPr="00D26EAC">
              <w:rPr>
                <w:sz w:val="22"/>
                <w:szCs w:val="22"/>
                <w:lang w:val="en-GB"/>
              </w:rPr>
              <w:t xml:space="preserve"> </w:t>
            </w:r>
            <w:r w:rsidR="001E2E62" w:rsidRPr="00D26EAC">
              <w:rPr>
                <w:sz w:val="22"/>
                <w:szCs w:val="22"/>
                <w:lang w:val="en-GB"/>
              </w:rPr>
              <w:t xml:space="preserve">variants </w:t>
            </w:r>
            <w:r w:rsidRPr="00D26EAC">
              <w:rPr>
                <w:sz w:val="22"/>
                <w:szCs w:val="22"/>
                <w:lang w:val="en-GB"/>
              </w:rPr>
              <w:t>(</w:t>
            </w:r>
            <w:r w:rsidR="001E2E62" w:rsidRPr="00D26EAC">
              <w:rPr>
                <w:sz w:val="22"/>
                <w:szCs w:val="22"/>
                <w:lang w:val="en-GB"/>
              </w:rPr>
              <w:t>exon</w:t>
            </w:r>
            <w:r w:rsidRPr="00D26EAC">
              <w:rPr>
                <w:sz w:val="22"/>
                <w:szCs w:val="22"/>
                <w:lang w:val="en-GB"/>
              </w:rPr>
              <w:t xml:space="preserve"> 10), </w:t>
            </w:r>
            <w:r w:rsidR="001E2E62" w:rsidRPr="00D26EAC">
              <w:rPr>
                <w:sz w:val="22"/>
                <w:szCs w:val="22"/>
                <w:lang w:val="en-GB"/>
              </w:rPr>
              <w:t>abs</w:t>
            </w:r>
            <w:r w:rsidRPr="00D26EAC">
              <w:rPr>
                <w:sz w:val="22"/>
                <w:szCs w:val="22"/>
                <w:lang w:val="en-GB"/>
              </w:rPr>
              <w:t>. (%)</w:t>
            </w:r>
          </w:p>
          <w:p w14:paraId="6D4CDE46" w14:textId="77777777" w:rsidR="003C662F" w:rsidRPr="00D26EAC" w:rsidRDefault="003C662F" w:rsidP="00F705D1">
            <w:pPr>
              <w:pStyle w:val="a"/>
              <w:numPr>
                <w:ilvl w:val="0"/>
                <w:numId w:val="0"/>
              </w:numPr>
              <w:jc w:val="both"/>
              <w:rPr>
                <w:i/>
                <w:sz w:val="22"/>
                <w:szCs w:val="22"/>
                <w:lang w:val="en-GB"/>
              </w:rPr>
            </w:pPr>
            <w:r w:rsidRPr="00D26EAC">
              <w:rPr>
                <w:i/>
                <w:sz w:val="22"/>
                <w:szCs w:val="22"/>
                <w:lang w:val="en-GB"/>
              </w:rPr>
              <w:t>- M694V</w:t>
            </w:r>
          </w:p>
          <w:p w14:paraId="38F82488" w14:textId="77777777" w:rsidR="003C662F" w:rsidRPr="00D26EAC" w:rsidRDefault="003C662F" w:rsidP="00F705D1">
            <w:pPr>
              <w:pStyle w:val="a"/>
              <w:numPr>
                <w:ilvl w:val="0"/>
                <w:numId w:val="0"/>
              </w:numPr>
              <w:jc w:val="both"/>
              <w:rPr>
                <w:i/>
                <w:sz w:val="22"/>
                <w:szCs w:val="22"/>
                <w:lang w:val="en-GB"/>
              </w:rPr>
            </w:pPr>
            <w:r w:rsidRPr="00D26EAC">
              <w:rPr>
                <w:i/>
                <w:sz w:val="22"/>
                <w:szCs w:val="22"/>
                <w:lang w:val="en-GB"/>
              </w:rPr>
              <w:t>- M680I</w:t>
            </w:r>
          </w:p>
          <w:p w14:paraId="229E4E0C" w14:textId="77777777" w:rsidR="003C662F" w:rsidRPr="00D26EAC" w:rsidRDefault="003C662F" w:rsidP="00F705D1">
            <w:pPr>
              <w:pStyle w:val="a"/>
              <w:numPr>
                <w:ilvl w:val="0"/>
                <w:numId w:val="0"/>
              </w:numPr>
              <w:jc w:val="both"/>
              <w:rPr>
                <w:i/>
                <w:sz w:val="22"/>
                <w:szCs w:val="22"/>
                <w:lang w:val="en-GB"/>
              </w:rPr>
            </w:pPr>
            <w:r w:rsidRPr="00D26EAC">
              <w:rPr>
                <w:i/>
                <w:sz w:val="22"/>
                <w:szCs w:val="22"/>
                <w:lang w:val="en-GB"/>
              </w:rPr>
              <w:t>- V726A</w:t>
            </w:r>
          </w:p>
          <w:p w14:paraId="2E24F7A1"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xml:space="preserve">- </w:t>
            </w:r>
            <w:r w:rsidR="001E2E62" w:rsidRPr="00D26EAC">
              <w:rPr>
                <w:sz w:val="22"/>
                <w:szCs w:val="22"/>
                <w:lang w:val="en-GB"/>
              </w:rPr>
              <w:t xml:space="preserve">homozygotes </w:t>
            </w:r>
            <w:r w:rsidRPr="00D26EAC">
              <w:rPr>
                <w:i/>
                <w:sz w:val="22"/>
                <w:szCs w:val="22"/>
                <w:lang w:val="en-GB"/>
              </w:rPr>
              <w:t>М694М</w:t>
            </w:r>
          </w:p>
          <w:p w14:paraId="5B3CAA16"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xml:space="preserve">- </w:t>
            </w:r>
            <w:r w:rsidR="001E2E62" w:rsidRPr="00D26EAC">
              <w:rPr>
                <w:sz w:val="22"/>
                <w:szCs w:val="22"/>
                <w:lang w:val="en-GB"/>
              </w:rPr>
              <w:t>heterozygotes</w:t>
            </w:r>
          </w:p>
        </w:tc>
        <w:tc>
          <w:tcPr>
            <w:tcW w:w="3118" w:type="dxa"/>
            <w:shd w:val="clear" w:color="auto" w:fill="auto"/>
          </w:tcPr>
          <w:p w14:paraId="4155FC96" w14:textId="77777777" w:rsidR="003C662F" w:rsidRPr="00D26EAC" w:rsidRDefault="003C662F" w:rsidP="00F705D1">
            <w:pPr>
              <w:pStyle w:val="a"/>
              <w:numPr>
                <w:ilvl w:val="0"/>
                <w:numId w:val="0"/>
              </w:numPr>
              <w:ind w:left="360"/>
              <w:jc w:val="center"/>
              <w:rPr>
                <w:sz w:val="22"/>
                <w:szCs w:val="22"/>
                <w:lang w:val="en-GB"/>
              </w:rPr>
            </w:pPr>
          </w:p>
          <w:p w14:paraId="1AC7E43B" w14:textId="77777777" w:rsidR="003C662F" w:rsidRPr="00D26EAC" w:rsidRDefault="003C662F" w:rsidP="00F705D1">
            <w:pPr>
              <w:pStyle w:val="a"/>
              <w:numPr>
                <w:ilvl w:val="0"/>
                <w:numId w:val="0"/>
              </w:numPr>
              <w:ind w:left="46"/>
              <w:jc w:val="center"/>
              <w:rPr>
                <w:sz w:val="22"/>
                <w:szCs w:val="22"/>
                <w:lang w:val="en-GB"/>
              </w:rPr>
            </w:pPr>
            <w:r w:rsidRPr="00D26EAC">
              <w:rPr>
                <w:sz w:val="22"/>
                <w:szCs w:val="22"/>
                <w:lang w:val="en-GB"/>
              </w:rPr>
              <w:t>14 (88)</w:t>
            </w:r>
          </w:p>
          <w:p w14:paraId="018B67D4" w14:textId="77777777" w:rsidR="003C662F" w:rsidRPr="00D26EAC" w:rsidRDefault="003C662F" w:rsidP="00F705D1">
            <w:pPr>
              <w:pStyle w:val="a"/>
              <w:numPr>
                <w:ilvl w:val="0"/>
                <w:numId w:val="0"/>
              </w:numPr>
              <w:ind w:left="46"/>
              <w:jc w:val="center"/>
              <w:rPr>
                <w:sz w:val="22"/>
                <w:szCs w:val="22"/>
                <w:lang w:val="en-GB"/>
              </w:rPr>
            </w:pPr>
            <w:r w:rsidRPr="00D26EAC">
              <w:rPr>
                <w:sz w:val="22"/>
                <w:szCs w:val="22"/>
                <w:lang w:val="en-GB"/>
              </w:rPr>
              <w:t>1 (6)</w:t>
            </w:r>
          </w:p>
          <w:p w14:paraId="5C1AF2ED" w14:textId="77777777" w:rsidR="003C662F" w:rsidRPr="00D26EAC" w:rsidRDefault="003C662F" w:rsidP="00F705D1">
            <w:pPr>
              <w:pStyle w:val="a"/>
              <w:numPr>
                <w:ilvl w:val="0"/>
                <w:numId w:val="0"/>
              </w:numPr>
              <w:ind w:left="46"/>
              <w:jc w:val="center"/>
              <w:rPr>
                <w:sz w:val="22"/>
                <w:szCs w:val="22"/>
                <w:lang w:val="en-GB"/>
              </w:rPr>
            </w:pPr>
            <w:r w:rsidRPr="00D26EAC">
              <w:rPr>
                <w:sz w:val="22"/>
                <w:szCs w:val="22"/>
                <w:lang w:val="en-GB"/>
              </w:rPr>
              <w:t>1 (6)</w:t>
            </w:r>
          </w:p>
          <w:p w14:paraId="10E64FCF" w14:textId="77777777" w:rsidR="003C662F" w:rsidRPr="00D26EAC" w:rsidRDefault="003C662F" w:rsidP="00F705D1">
            <w:pPr>
              <w:pStyle w:val="a"/>
              <w:numPr>
                <w:ilvl w:val="0"/>
                <w:numId w:val="0"/>
              </w:numPr>
              <w:ind w:left="46"/>
              <w:jc w:val="center"/>
              <w:rPr>
                <w:sz w:val="22"/>
                <w:szCs w:val="22"/>
                <w:lang w:val="en-GB"/>
              </w:rPr>
            </w:pPr>
            <w:r w:rsidRPr="00D26EAC">
              <w:rPr>
                <w:sz w:val="22"/>
                <w:szCs w:val="22"/>
                <w:lang w:val="en-GB"/>
              </w:rPr>
              <w:t>3 (19)</w:t>
            </w:r>
          </w:p>
          <w:p w14:paraId="6E9071BE" w14:textId="77777777" w:rsidR="003C662F" w:rsidRPr="00D26EAC" w:rsidRDefault="003C662F" w:rsidP="00F705D1">
            <w:pPr>
              <w:pStyle w:val="a"/>
              <w:numPr>
                <w:ilvl w:val="0"/>
                <w:numId w:val="0"/>
              </w:numPr>
              <w:ind w:left="46"/>
              <w:jc w:val="center"/>
              <w:rPr>
                <w:sz w:val="22"/>
                <w:szCs w:val="22"/>
                <w:lang w:val="en-GB"/>
              </w:rPr>
            </w:pPr>
            <w:r w:rsidRPr="00D26EAC">
              <w:rPr>
                <w:sz w:val="22"/>
                <w:szCs w:val="22"/>
                <w:lang w:val="en-GB"/>
              </w:rPr>
              <w:t>13 (81)</w:t>
            </w:r>
          </w:p>
        </w:tc>
      </w:tr>
      <w:tr w:rsidR="003C662F" w:rsidRPr="00D26EAC" w14:paraId="6456EA00" w14:textId="77777777" w:rsidTr="00F705D1">
        <w:trPr>
          <w:trHeight w:val="689"/>
        </w:trPr>
        <w:tc>
          <w:tcPr>
            <w:tcW w:w="5637" w:type="dxa"/>
            <w:shd w:val="clear" w:color="auto" w:fill="auto"/>
          </w:tcPr>
          <w:p w14:paraId="601251EC" w14:textId="77777777" w:rsidR="003C662F" w:rsidRPr="00D26EAC" w:rsidRDefault="001E2E62" w:rsidP="00F705D1">
            <w:pPr>
              <w:pStyle w:val="a"/>
              <w:numPr>
                <w:ilvl w:val="0"/>
                <w:numId w:val="0"/>
              </w:numPr>
              <w:jc w:val="both"/>
              <w:rPr>
                <w:sz w:val="22"/>
                <w:szCs w:val="22"/>
                <w:lang w:val="en-GB"/>
              </w:rPr>
            </w:pPr>
            <w:r w:rsidRPr="00D26EAC">
              <w:rPr>
                <w:sz w:val="22"/>
                <w:szCs w:val="22"/>
                <w:lang w:val="en-GB"/>
              </w:rPr>
              <w:t>Colchicine</w:t>
            </w:r>
            <w:r w:rsidR="003C662F" w:rsidRPr="00D26EAC">
              <w:rPr>
                <w:sz w:val="22"/>
                <w:szCs w:val="22"/>
                <w:lang w:val="en-GB"/>
              </w:rPr>
              <w:t xml:space="preserve">, </w:t>
            </w:r>
            <w:r w:rsidRPr="00D26EAC">
              <w:rPr>
                <w:sz w:val="22"/>
                <w:szCs w:val="22"/>
                <w:lang w:val="en-GB"/>
              </w:rPr>
              <w:t>abs</w:t>
            </w:r>
            <w:r w:rsidR="003C662F" w:rsidRPr="00D26EAC">
              <w:rPr>
                <w:sz w:val="22"/>
                <w:szCs w:val="22"/>
                <w:lang w:val="en-GB"/>
              </w:rPr>
              <w:t>. (%)</w:t>
            </w:r>
          </w:p>
          <w:p w14:paraId="39DDBE46"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xml:space="preserve">- </w:t>
            </w:r>
            <w:r w:rsidR="001E2E62" w:rsidRPr="00D26EAC">
              <w:rPr>
                <w:sz w:val="22"/>
                <w:szCs w:val="22"/>
                <w:lang w:val="en-GB"/>
              </w:rPr>
              <w:t>median dose</w:t>
            </w:r>
            <w:r w:rsidRPr="00D26EAC">
              <w:rPr>
                <w:sz w:val="22"/>
                <w:szCs w:val="22"/>
                <w:lang w:val="en-GB"/>
              </w:rPr>
              <w:t xml:space="preserve">, </w:t>
            </w:r>
            <w:r w:rsidR="001E2E62" w:rsidRPr="00D26EAC">
              <w:rPr>
                <w:sz w:val="22"/>
                <w:szCs w:val="22"/>
                <w:lang w:val="en-GB"/>
              </w:rPr>
              <w:t>mg</w:t>
            </w:r>
          </w:p>
          <w:p w14:paraId="0AD960B8"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xml:space="preserve">- </w:t>
            </w:r>
            <w:r w:rsidR="001E2E62" w:rsidRPr="00D26EAC">
              <w:rPr>
                <w:sz w:val="22"/>
                <w:szCs w:val="22"/>
                <w:lang w:val="en-GB"/>
              </w:rPr>
              <w:t>median dose</w:t>
            </w:r>
            <w:r w:rsidRPr="00D26EAC">
              <w:rPr>
                <w:sz w:val="22"/>
                <w:szCs w:val="22"/>
                <w:lang w:val="en-GB"/>
              </w:rPr>
              <w:t xml:space="preserve">, </w:t>
            </w:r>
            <w:r w:rsidR="001E2E62" w:rsidRPr="00D26EAC">
              <w:rPr>
                <w:sz w:val="22"/>
                <w:szCs w:val="22"/>
                <w:lang w:val="en-GB"/>
              </w:rPr>
              <w:t>mg</w:t>
            </w:r>
            <w:r w:rsidRPr="00D26EAC">
              <w:rPr>
                <w:sz w:val="22"/>
                <w:szCs w:val="22"/>
                <w:lang w:val="en-GB"/>
              </w:rPr>
              <w:t>/</w:t>
            </w:r>
            <w:r w:rsidR="001E2E62" w:rsidRPr="00D26EAC">
              <w:rPr>
                <w:sz w:val="22"/>
                <w:szCs w:val="22"/>
                <w:lang w:val="en-GB"/>
              </w:rPr>
              <w:t>kg</w:t>
            </w:r>
          </w:p>
        </w:tc>
        <w:tc>
          <w:tcPr>
            <w:tcW w:w="3118" w:type="dxa"/>
            <w:shd w:val="clear" w:color="auto" w:fill="auto"/>
          </w:tcPr>
          <w:p w14:paraId="50602BCA" w14:textId="77777777" w:rsidR="003C662F" w:rsidRPr="00D26EAC" w:rsidRDefault="003C662F" w:rsidP="00F705D1">
            <w:pPr>
              <w:pStyle w:val="a"/>
              <w:numPr>
                <w:ilvl w:val="0"/>
                <w:numId w:val="0"/>
              </w:numPr>
              <w:ind w:left="34"/>
              <w:jc w:val="center"/>
              <w:rPr>
                <w:sz w:val="22"/>
                <w:szCs w:val="22"/>
                <w:lang w:val="en-GB"/>
              </w:rPr>
            </w:pPr>
            <w:r w:rsidRPr="00D26EAC">
              <w:rPr>
                <w:sz w:val="22"/>
                <w:szCs w:val="22"/>
                <w:lang w:val="en-GB"/>
              </w:rPr>
              <w:t>16 (100)</w:t>
            </w:r>
          </w:p>
          <w:p w14:paraId="147CC006" w14:textId="77777777" w:rsidR="003C662F" w:rsidRPr="00D26EAC" w:rsidRDefault="003C662F" w:rsidP="00F705D1">
            <w:pPr>
              <w:pStyle w:val="a"/>
              <w:numPr>
                <w:ilvl w:val="0"/>
                <w:numId w:val="0"/>
              </w:numPr>
              <w:ind w:left="34"/>
              <w:jc w:val="center"/>
              <w:rPr>
                <w:sz w:val="22"/>
                <w:szCs w:val="22"/>
                <w:lang w:val="en-GB"/>
              </w:rPr>
            </w:pPr>
            <w:r w:rsidRPr="00D26EAC">
              <w:rPr>
                <w:sz w:val="22"/>
                <w:szCs w:val="22"/>
                <w:lang w:val="en-GB"/>
              </w:rPr>
              <w:t>1,5 (1,0; 1,5)</w:t>
            </w:r>
          </w:p>
          <w:p w14:paraId="10DF5F47" w14:textId="77777777" w:rsidR="003C662F" w:rsidRPr="00D26EAC" w:rsidRDefault="003C662F" w:rsidP="00F705D1">
            <w:pPr>
              <w:pStyle w:val="a"/>
              <w:numPr>
                <w:ilvl w:val="0"/>
                <w:numId w:val="0"/>
              </w:numPr>
              <w:ind w:left="34"/>
              <w:jc w:val="center"/>
              <w:rPr>
                <w:sz w:val="22"/>
                <w:szCs w:val="22"/>
                <w:lang w:val="en-GB"/>
              </w:rPr>
            </w:pPr>
            <w:r w:rsidRPr="00D26EAC">
              <w:rPr>
                <w:sz w:val="22"/>
                <w:szCs w:val="22"/>
                <w:lang w:val="en-GB"/>
              </w:rPr>
              <w:t>0,03 (0,02; 0,05)</w:t>
            </w:r>
          </w:p>
        </w:tc>
      </w:tr>
      <w:tr w:rsidR="003C662F" w:rsidRPr="00D26EAC" w14:paraId="7DDE319A" w14:textId="77777777" w:rsidTr="00F705D1">
        <w:trPr>
          <w:trHeight w:val="60"/>
        </w:trPr>
        <w:tc>
          <w:tcPr>
            <w:tcW w:w="5637" w:type="dxa"/>
            <w:shd w:val="clear" w:color="auto" w:fill="auto"/>
          </w:tcPr>
          <w:p w14:paraId="755BFF94" w14:textId="77777777" w:rsidR="003C662F" w:rsidRPr="00D26EAC" w:rsidRDefault="001E2E62" w:rsidP="00F705D1">
            <w:pPr>
              <w:pStyle w:val="a"/>
              <w:numPr>
                <w:ilvl w:val="0"/>
                <w:numId w:val="0"/>
              </w:numPr>
              <w:rPr>
                <w:sz w:val="22"/>
                <w:szCs w:val="22"/>
                <w:lang w:val="en-GB"/>
              </w:rPr>
            </w:pPr>
            <w:r w:rsidRPr="00D26EAC">
              <w:rPr>
                <w:sz w:val="22"/>
                <w:szCs w:val="22"/>
                <w:lang w:val="en-GB"/>
              </w:rPr>
              <w:t>Resistance to colchicine, abs</w:t>
            </w:r>
            <w:r w:rsidR="003C662F" w:rsidRPr="00D26EAC">
              <w:rPr>
                <w:sz w:val="22"/>
                <w:szCs w:val="22"/>
                <w:lang w:val="en-GB"/>
              </w:rPr>
              <w:t>. (%)</w:t>
            </w:r>
          </w:p>
        </w:tc>
        <w:tc>
          <w:tcPr>
            <w:tcW w:w="3118" w:type="dxa"/>
            <w:shd w:val="clear" w:color="auto" w:fill="auto"/>
          </w:tcPr>
          <w:p w14:paraId="6568BB16" w14:textId="77777777" w:rsidR="003C662F" w:rsidRPr="00D26EAC" w:rsidRDefault="003C662F" w:rsidP="00F705D1">
            <w:pPr>
              <w:pStyle w:val="a"/>
              <w:numPr>
                <w:ilvl w:val="0"/>
                <w:numId w:val="0"/>
              </w:numPr>
              <w:ind w:left="34"/>
              <w:jc w:val="center"/>
              <w:rPr>
                <w:sz w:val="22"/>
                <w:szCs w:val="22"/>
                <w:lang w:val="en-GB"/>
              </w:rPr>
            </w:pPr>
            <w:r w:rsidRPr="00D26EAC">
              <w:rPr>
                <w:sz w:val="22"/>
                <w:szCs w:val="22"/>
                <w:lang w:val="en-GB"/>
              </w:rPr>
              <w:t>4 (25)</w:t>
            </w:r>
          </w:p>
        </w:tc>
      </w:tr>
      <w:tr w:rsidR="003C662F" w:rsidRPr="00D26EAC" w14:paraId="65D7195D" w14:textId="77777777" w:rsidTr="00F705D1">
        <w:trPr>
          <w:trHeight w:val="227"/>
        </w:trPr>
        <w:tc>
          <w:tcPr>
            <w:tcW w:w="5637" w:type="dxa"/>
            <w:shd w:val="clear" w:color="auto" w:fill="auto"/>
          </w:tcPr>
          <w:p w14:paraId="5021CF64" w14:textId="77777777" w:rsidR="003C662F" w:rsidRPr="00D26EAC" w:rsidDel="007F69E7" w:rsidRDefault="001E2E62" w:rsidP="00F705D1">
            <w:pPr>
              <w:pStyle w:val="a"/>
              <w:numPr>
                <w:ilvl w:val="0"/>
                <w:numId w:val="0"/>
              </w:numPr>
              <w:rPr>
                <w:sz w:val="22"/>
                <w:szCs w:val="22"/>
                <w:lang w:val="en-GB"/>
              </w:rPr>
            </w:pPr>
            <w:r w:rsidRPr="00D26EAC">
              <w:rPr>
                <w:sz w:val="22"/>
                <w:szCs w:val="22"/>
                <w:lang w:val="en-GB"/>
              </w:rPr>
              <w:t>Intolerance to colchicine, abs.</w:t>
            </w:r>
            <w:r w:rsidR="003C662F" w:rsidRPr="00D26EAC">
              <w:rPr>
                <w:sz w:val="22"/>
                <w:szCs w:val="22"/>
                <w:lang w:val="en-GB"/>
              </w:rPr>
              <w:t xml:space="preserve"> (%)</w:t>
            </w:r>
          </w:p>
        </w:tc>
        <w:tc>
          <w:tcPr>
            <w:tcW w:w="3118" w:type="dxa"/>
            <w:shd w:val="clear" w:color="auto" w:fill="auto"/>
          </w:tcPr>
          <w:p w14:paraId="3C1DFF47" w14:textId="77777777" w:rsidR="003C662F" w:rsidRPr="00D26EAC" w:rsidRDefault="003C662F" w:rsidP="00F705D1">
            <w:pPr>
              <w:pStyle w:val="a"/>
              <w:numPr>
                <w:ilvl w:val="0"/>
                <w:numId w:val="0"/>
              </w:numPr>
              <w:ind w:left="34"/>
              <w:jc w:val="center"/>
              <w:rPr>
                <w:sz w:val="22"/>
                <w:szCs w:val="22"/>
                <w:lang w:val="en-GB"/>
              </w:rPr>
            </w:pPr>
            <w:r w:rsidRPr="00D26EAC">
              <w:rPr>
                <w:sz w:val="22"/>
                <w:szCs w:val="22"/>
                <w:lang w:val="en-GB"/>
              </w:rPr>
              <w:t>2 (13)</w:t>
            </w:r>
          </w:p>
        </w:tc>
      </w:tr>
      <w:tr w:rsidR="003C662F" w:rsidRPr="00D26EAC" w14:paraId="69B75327" w14:textId="77777777" w:rsidTr="00F705D1">
        <w:trPr>
          <w:trHeight w:val="688"/>
        </w:trPr>
        <w:tc>
          <w:tcPr>
            <w:tcW w:w="5637" w:type="dxa"/>
            <w:shd w:val="clear" w:color="auto" w:fill="auto"/>
          </w:tcPr>
          <w:p w14:paraId="07F4E512" w14:textId="77777777" w:rsidR="003C662F" w:rsidRPr="00D26EAC" w:rsidRDefault="007962E5" w:rsidP="00F705D1">
            <w:pPr>
              <w:pStyle w:val="a"/>
              <w:numPr>
                <w:ilvl w:val="0"/>
                <w:numId w:val="0"/>
              </w:numPr>
              <w:jc w:val="both"/>
              <w:rPr>
                <w:sz w:val="22"/>
                <w:szCs w:val="22"/>
                <w:lang w:val="en-GB"/>
              </w:rPr>
            </w:pPr>
            <w:r w:rsidRPr="00D26EAC">
              <w:rPr>
                <w:sz w:val="22"/>
                <w:szCs w:val="22"/>
                <w:lang w:val="en-GB"/>
              </w:rPr>
              <w:lastRenderedPageBreak/>
              <w:t>Genetically engineered biologic drugs</w:t>
            </w:r>
            <w:r w:rsidR="003C662F" w:rsidRPr="00D26EAC">
              <w:rPr>
                <w:sz w:val="22"/>
                <w:szCs w:val="22"/>
                <w:lang w:val="en-GB"/>
              </w:rPr>
              <w:t xml:space="preserve">, </w:t>
            </w:r>
            <w:r w:rsidRPr="00D26EAC">
              <w:rPr>
                <w:sz w:val="22"/>
                <w:szCs w:val="22"/>
                <w:lang w:val="en-GB"/>
              </w:rPr>
              <w:t>abs</w:t>
            </w:r>
            <w:r w:rsidR="003C662F" w:rsidRPr="00D26EAC">
              <w:rPr>
                <w:sz w:val="22"/>
                <w:szCs w:val="22"/>
                <w:lang w:val="en-GB"/>
              </w:rPr>
              <w:t>. (%)</w:t>
            </w:r>
          </w:p>
          <w:p w14:paraId="5904A6AC" w14:textId="77777777" w:rsidR="003C662F" w:rsidRPr="00D26EAC" w:rsidRDefault="003C662F" w:rsidP="00F705D1">
            <w:pPr>
              <w:pStyle w:val="a"/>
              <w:numPr>
                <w:ilvl w:val="0"/>
                <w:numId w:val="0"/>
              </w:numPr>
              <w:jc w:val="both"/>
              <w:rPr>
                <w:sz w:val="22"/>
                <w:szCs w:val="22"/>
                <w:lang w:val="en-GB"/>
              </w:rPr>
            </w:pPr>
            <w:r w:rsidRPr="00D26EAC">
              <w:rPr>
                <w:sz w:val="22"/>
                <w:szCs w:val="22"/>
                <w:lang w:val="en-GB"/>
              </w:rPr>
              <w:t xml:space="preserve">- </w:t>
            </w:r>
            <w:r w:rsidR="007962E5" w:rsidRPr="00D26EAC">
              <w:rPr>
                <w:sz w:val="22"/>
                <w:szCs w:val="22"/>
                <w:lang w:val="en-GB"/>
              </w:rPr>
              <w:t>canakinumab</w:t>
            </w:r>
          </w:p>
          <w:p w14:paraId="227B0B19" w14:textId="77777777" w:rsidR="003C662F" w:rsidRPr="00D26EAC" w:rsidDel="007F69E7" w:rsidRDefault="003C662F" w:rsidP="00F705D1">
            <w:pPr>
              <w:pStyle w:val="a"/>
              <w:numPr>
                <w:ilvl w:val="0"/>
                <w:numId w:val="0"/>
              </w:numPr>
              <w:jc w:val="both"/>
              <w:rPr>
                <w:sz w:val="22"/>
                <w:szCs w:val="22"/>
                <w:lang w:val="en-GB"/>
              </w:rPr>
            </w:pPr>
            <w:r w:rsidRPr="00D26EAC">
              <w:rPr>
                <w:sz w:val="22"/>
                <w:szCs w:val="22"/>
                <w:lang w:val="en-GB"/>
              </w:rPr>
              <w:t xml:space="preserve">- </w:t>
            </w:r>
            <w:r w:rsidR="007962E5" w:rsidRPr="00D26EAC">
              <w:rPr>
                <w:sz w:val="22"/>
                <w:szCs w:val="22"/>
                <w:lang w:val="en-GB"/>
              </w:rPr>
              <w:t>tocilizumab</w:t>
            </w:r>
          </w:p>
        </w:tc>
        <w:tc>
          <w:tcPr>
            <w:tcW w:w="3118" w:type="dxa"/>
            <w:shd w:val="clear" w:color="auto" w:fill="auto"/>
          </w:tcPr>
          <w:p w14:paraId="65658629" w14:textId="77777777" w:rsidR="003C662F" w:rsidRPr="00D26EAC" w:rsidRDefault="003C662F" w:rsidP="00F705D1">
            <w:pPr>
              <w:pStyle w:val="a"/>
              <w:numPr>
                <w:ilvl w:val="0"/>
                <w:numId w:val="0"/>
              </w:numPr>
              <w:ind w:left="34"/>
              <w:jc w:val="center"/>
              <w:rPr>
                <w:sz w:val="22"/>
                <w:szCs w:val="22"/>
                <w:lang w:val="en-GB"/>
              </w:rPr>
            </w:pPr>
          </w:p>
          <w:p w14:paraId="02D8C90F" w14:textId="77777777" w:rsidR="003C662F" w:rsidRPr="00D26EAC" w:rsidRDefault="003C662F" w:rsidP="00F705D1">
            <w:pPr>
              <w:pStyle w:val="a"/>
              <w:numPr>
                <w:ilvl w:val="0"/>
                <w:numId w:val="0"/>
              </w:numPr>
              <w:ind w:left="34"/>
              <w:jc w:val="center"/>
              <w:rPr>
                <w:sz w:val="22"/>
                <w:szCs w:val="22"/>
                <w:lang w:val="en-GB"/>
              </w:rPr>
            </w:pPr>
            <w:r w:rsidRPr="00D26EAC">
              <w:rPr>
                <w:sz w:val="22"/>
                <w:szCs w:val="22"/>
                <w:lang w:val="en-GB"/>
              </w:rPr>
              <w:t>4 (25)</w:t>
            </w:r>
          </w:p>
          <w:p w14:paraId="51A60915" w14:textId="77777777" w:rsidR="003C662F" w:rsidRPr="00D26EAC" w:rsidRDefault="003C662F" w:rsidP="00F705D1">
            <w:pPr>
              <w:pStyle w:val="a"/>
              <w:numPr>
                <w:ilvl w:val="0"/>
                <w:numId w:val="0"/>
              </w:numPr>
              <w:ind w:left="34"/>
              <w:jc w:val="center"/>
              <w:rPr>
                <w:sz w:val="22"/>
                <w:szCs w:val="22"/>
                <w:lang w:val="en-GB"/>
              </w:rPr>
            </w:pPr>
            <w:r w:rsidRPr="00D26EAC">
              <w:rPr>
                <w:sz w:val="22"/>
                <w:szCs w:val="22"/>
                <w:lang w:val="en-GB"/>
              </w:rPr>
              <w:t>2 (13)</w:t>
            </w:r>
          </w:p>
        </w:tc>
      </w:tr>
    </w:tbl>
    <w:p w14:paraId="38FDFEEC" w14:textId="77777777" w:rsidR="00257AC9" w:rsidRPr="00D26EAC" w:rsidRDefault="001565BD" w:rsidP="0032492B">
      <w:pPr>
        <w:pStyle w:val="a"/>
        <w:numPr>
          <w:ilvl w:val="0"/>
          <w:numId w:val="0"/>
        </w:numPr>
        <w:jc w:val="both"/>
        <w:rPr>
          <w:sz w:val="22"/>
          <w:szCs w:val="22"/>
          <w:lang w:val="en-GB"/>
        </w:rPr>
      </w:pPr>
      <w:r w:rsidRPr="005E3033">
        <w:rPr>
          <w:i/>
          <w:sz w:val="22"/>
          <w:szCs w:val="22"/>
          <w:lang w:val="en-GB"/>
        </w:rPr>
        <w:t>Note</w:t>
      </w:r>
      <w:r w:rsidR="006D029A" w:rsidRPr="005E3033">
        <w:rPr>
          <w:i/>
          <w:sz w:val="22"/>
          <w:szCs w:val="22"/>
          <w:lang w:val="en-GB"/>
        </w:rPr>
        <w:t xml:space="preserve"> (</w:t>
      </w:r>
      <w:r w:rsidR="00393AA8" w:rsidRPr="005E3033">
        <w:rPr>
          <w:i/>
          <w:sz w:val="22"/>
          <w:szCs w:val="22"/>
          <w:lang w:val="en-GB"/>
        </w:rPr>
        <w:t>here and</w:t>
      </w:r>
      <w:r w:rsidR="006D029A" w:rsidRPr="005E3033">
        <w:rPr>
          <w:i/>
          <w:sz w:val="22"/>
          <w:szCs w:val="22"/>
          <w:lang w:val="en-GB"/>
        </w:rPr>
        <w:t xml:space="preserve"> </w:t>
      </w:r>
      <w:r w:rsidR="00393AA8" w:rsidRPr="005E3033">
        <w:rPr>
          <w:i/>
          <w:sz w:val="22"/>
          <w:szCs w:val="22"/>
          <w:lang w:val="en-GB"/>
        </w:rPr>
        <w:t>in</w:t>
      </w:r>
      <w:r w:rsidR="006D029A" w:rsidRPr="005E3033">
        <w:rPr>
          <w:i/>
          <w:sz w:val="22"/>
          <w:szCs w:val="22"/>
          <w:lang w:val="en-GB"/>
        </w:rPr>
        <w:t xml:space="preserve"> </w:t>
      </w:r>
      <w:r w:rsidR="00393AA8" w:rsidRPr="005E3033">
        <w:rPr>
          <w:i/>
          <w:sz w:val="22"/>
          <w:szCs w:val="22"/>
          <w:lang w:val="en-GB"/>
        </w:rPr>
        <w:t>Tables</w:t>
      </w:r>
      <w:r w:rsidR="006D029A" w:rsidRPr="005E3033">
        <w:rPr>
          <w:i/>
          <w:sz w:val="22"/>
          <w:szCs w:val="22"/>
          <w:lang w:val="en-GB"/>
        </w:rPr>
        <w:t>. 3, 4)</w:t>
      </w:r>
      <w:r w:rsidR="00A6458F" w:rsidRPr="005E3033">
        <w:rPr>
          <w:sz w:val="22"/>
          <w:szCs w:val="22"/>
          <w:lang w:val="en-GB"/>
        </w:rPr>
        <w:t>.</w:t>
      </w:r>
      <w:r w:rsidR="00A6458F" w:rsidRPr="00D26EAC">
        <w:rPr>
          <w:sz w:val="22"/>
          <w:szCs w:val="22"/>
          <w:lang w:val="en-GB"/>
        </w:rPr>
        <w:t xml:space="preserve"> </w:t>
      </w:r>
      <w:r w:rsidR="00393AA8" w:rsidRPr="00D26EAC">
        <w:rPr>
          <w:sz w:val="22"/>
          <w:szCs w:val="22"/>
          <w:lang w:val="en-GB"/>
        </w:rPr>
        <w:t xml:space="preserve">FMF </w:t>
      </w:r>
      <w:r w:rsidR="00D45029">
        <w:rPr>
          <w:sz w:val="22"/>
          <w:szCs w:val="22"/>
          <w:lang w:val="en-GB"/>
        </w:rPr>
        <w:t xml:space="preserve">— </w:t>
      </w:r>
      <w:r w:rsidR="00393AA8" w:rsidRPr="00D26EAC">
        <w:rPr>
          <w:sz w:val="22"/>
          <w:szCs w:val="22"/>
          <w:lang w:val="en-GB"/>
        </w:rPr>
        <w:t>familial Mediterranean fever</w:t>
      </w:r>
      <w:r w:rsidR="00A6458F" w:rsidRPr="00D26EAC">
        <w:rPr>
          <w:sz w:val="22"/>
          <w:szCs w:val="22"/>
          <w:lang w:val="en-GB"/>
        </w:rPr>
        <w:t>.</w:t>
      </w:r>
    </w:p>
    <w:p w14:paraId="032971F7" w14:textId="77777777" w:rsidR="00257AC9" w:rsidRPr="00D26EAC" w:rsidRDefault="00257AC9" w:rsidP="0032492B">
      <w:pPr>
        <w:pStyle w:val="a"/>
        <w:numPr>
          <w:ilvl w:val="0"/>
          <w:numId w:val="0"/>
        </w:numPr>
        <w:jc w:val="both"/>
        <w:rPr>
          <w:lang w:val="en-GB"/>
        </w:rPr>
      </w:pPr>
    </w:p>
    <w:p w14:paraId="6805B61E" w14:textId="77777777" w:rsidR="009F10BB" w:rsidRPr="00D26EAC" w:rsidRDefault="001565BD" w:rsidP="0032492B">
      <w:pPr>
        <w:pStyle w:val="a"/>
        <w:numPr>
          <w:ilvl w:val="0"/>
          <w:numId w:val="0"/>
        </w:numPr>
        <w:jc w:val="both"/>
        <w:rPr>
          <w:lang w:val="en-GB"/>
        </w:rPr>
      </w:pPr>
      <w:r w:rsidRPr="00D26EAC">
        <w:rPr>
          <w:b/>
          <w:lang w:val="en-GB"/>
        </w:rPr>
        <w:t>Table </w:t>
      </w:r>
      <w:r w:rsidR="00031E32" w:rsidRPr="00D26EAC">
        <w:rPr>
          <w:b/>
          <w:lang w:val="en-GB"/>
        </w:rPr>
        <w:t>3</w:t>
      </w:r>
      <w:r w:rsidR="009F10BB" w:rsidRPr="00D26EAC">
        <w:rPr>
          <w:lang w:val="en-GB"/>
        </w:rPr>
        <w:t>.</w:t>
      </w:r>
      <w:r w:rsidR="00E35FBD" w:rsidRPr="00D26EAC">
        <w:rPr>
          <w:lang w:val="en-GB"/>
        </w:rPr>
        <w:t xml:space="preserve"> </w:t>
      </w:r>
      <w:r w:rsidR="00F153DB" w:rsidRPr="00D26EAC">
        <w:rPr>
          <w:lang w:val="en-GB"/>
        </w:rPr>
        <w:t>Dynamics of clinical laboratory characteristics of Crimean Tatar patients with FMF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985"/>
        <w:gridCol w:w="2126"/>
        <w:gridCol w:w="1172"/>
      </w:tblGrid>
      <w:tr w:rsidR="003C662F" w:rsidRPr="00D26EAC" w14:paraId="013A91EA" w14:textId="77777777" w:rsidTr="00F705D1">
        <w:tc>
          <w:tcPr>
            <w:tcW w:w="3652" w:type="dxa"/>
            <w:shd w:val="clear" w:color="auto" w:fill="auto"/>
          </w:tcPr>
          <w:p w14:paraId="3E288F3E" w14:textId="77777777" w:rsidR="003C662F" w:rsidRPr="00D26EAC" w:rsidRDefault="00E66E6D" w:rsidP="00F705D1">
            <w:pPr>
              <w:pStyle w:val="a"/>
              <w:numPr>
                <w:ilvl w:val="0"/>
                <w:numId w:val="0"/>
              </w:numPr>
              <w:jc w:val="center"/>
              <w:rPr>
                <w:b/>
                <w:sz w:val="20"/>
                <w:szCs w:val="20"/>
                <w:lang w:val="en-GB"/>
              </w:rPr>
            </w:pPr>
            <w:r w:rsidRPr="00D26EAC">
              <w:rPr>
                <w:b/>
                <w:sz w:val="20"/>
                <w:szCs w:val="20"/>
                <w:lang w:val="en-GB"/>
              </w:rPr>
              <w:t>FMF characteristics</w:t>
            </w:r>
            <w:r w:rsidR="003C662F" w:rsidRPr="00D26EAC">
              <w:rPr>
                <w:b/>
                <w:sz w:val="20"/>
                <w:szCs w:val="20"/>
                <w:lang w:val="en-GB"/>
              </w:rPr>
              <w:t xml:space="preserve"> </w:t>
            </w:r>
          </w:p>
        </w:tc>
        <w:tc>
          <w:tcPr>
            <w:tcW w:w="1985" w:type="dxa"/>
            <w:shd w:val="clear" w:color="auto" w:fill="auto"/>
          </w:tcPr>
          <w:p w14:paraId="350C0F0C" w14:textId="77777777" w:rsidR="003C662F" w:rsidRPr="00D26EAC" w:rsidRDefault="00E66E6D" w:rsidP="00F705D1">
            <w:pPr>
              <w:pStyle w:val="a"/>
              <w:numPr>
                <w:ilvl w:val="0"/>
                <w:numId w:val="0"/>
              </w:numPr>
              <w:jc w:val="center"/>
              <w:rPr>
                <w:b/>
                <w:sz w:val="20"/>
                <w:szCs w:val="20"/>
                <w:lang w:val="en-GB"/>
              </w:rPr>
            </w:pPr>
            <w:r w:rsidRPr="00D26EAC">
              <w:rPr>
                <w:b/>
                <w:sz w:val="20"/>
                <w:szCs w:val="20"/>
                <w:lang w:val="en-GB"/>
              </w:rPr>
              <w:t>At debut</w:t>
            </w:r>
          </w:p>
        </w:tc>
        <w:tc>
          <w:tcPr>
            <w:tcW w:w="2126" w:type="dxa"/>
            <w:shd w:val="clear" w:color="auto" w:fill="auto"/>
          </w:tcPr>
          <w:p w14:paraId="2AAA0AD0" w14:textId="77777777" w:rsidR="003C662F" w:rsidRPr="00D26EAC" w:rsidRDefault="00E66E6D" w:rsidP="00F705D1">
            <w:pPr>
              <w:pStyle w:val="a"/>
              <w:numPr>
                <w:ilvl w:val="0"/>
                <w:numId w:val="0"/>
              </w:numPr>
              <w:jc w:val="center"/>
              <w:rPr>
                <w:b/>
                <w:sz w:val="20"/>
                <w:szCs w:val="20"/>
                <w:lang w:val="en-GB"/>
              </w:rPr>
            </w:pPr>
            <w:r w:rsidRPr="00D26EAC">
              <w:rPr>
                <w:b/>
                <w:sz w:val="20"/>
                <w:szCs w:val="20"/>
                <w:lang w:val="en-GB"/>
              </w:rPr>
              <w:t>Last admission</w:t>
            </w:r>
          </w:p>
        </w:tc>
        <w:tc>
          <w:tcPr>
            <w:tcW w:w="0" w:type="auto"/>
            <w:shd w:val="clear" w:color="auto" w:fill="auto"/>
          </w:tcPr>
          <w:p w14:paraId="586DA407" w14:textId="77777777" w:rsidR="003C662F" w:rsidRPr="00D26EAC" w:rsidRDefault="003C662F" w:rsidP="00F705D1">
            <w:pPr>
              <w:pStyle w:val="a"/>
              <w:numPr>
                <w:ilvl w:val="0"/>
                <w:numId w:val="0"/>
              </w:numPr>
              <w:jc w:val="center"/>
              <w:rPr>
                <w:b/>
                <w:i/>
                <w:sz w:val="20"/>
                <w:szCs w:val="20"/>
                <w:lang w:val="en-GB"/>
              </w:rPr>
            </w:pPr>
            <w:r w:rsidRPr="00D26EAC">
              <w:rPr>
                <w:b/>
                <w:i/>
                <w:sz w:val="20"/>
                <w:szCs w:val="20"/>
                <w:lang w:val="en-GB"/>
              </w:rPr>
              <w:t>р</w:t>
            </w:r>
          </w:p>
        </w:tc>
      </w:tr>
      <w:tr w:rsidR="003C662F" w:rsidRPr="00D26EAC" w14:paraId="7494DF7C" w14:textId="77777777" w:rsidTr="00F705D1">
        <w:trPr>
          <w:trHeight w:val="313"/>
        </w:trPr>
        <w:tc>
          <w:tcPr>
            <w:tcW w:w="8935" w:type="dxa"/>
            <w:gridSpan w:val="4"/>
            <w:shd w:val="clear" w:color="auto" w:fill="auto"/>
          </w:tcPr>
          <w:p w14:paraId="3EFC6AAA" w14:textId="77777777" w:rsidR="003C662F" w:rsidRPr="00D26EAC" w:rsidRDefault="005F645E" w:rsidP="00F705D1">
            <w:pPr>
              <w:pStyle w:val="a"/>
              <w:numPr>
                <w:ilvl w:val="0"/>
                <w:numId w:val="0"/>
              </w:numPr>
              <w:rPr>
                <w:b/>
                <w:sz w:val="20"/>
                <w:szCs w:val="20"/>
                <w:lang w:val="en-GB"/>
              </w:rPr>
            </w:pPr>
            <w:r w:rsidRPr="00D26EAC">
              <w:rPr>
                <w:b/>
                <w:sz w:val="20"/>
                <w:szCs w:val="20"/>
                <w:lang w:val="en-GB"/>
              </w:rPr>
              <w:t>FMF clinical signs</w:t>
            </w:r>
            <w:r w:rsidR="003C662F" w:rsidRPr="00D26EAC">
              <w:rPr>
                <w:b/>
                <w:sz w:val="20"/>
                <w:szCs w:val="20"/>
                <w:lang w:val="en-GB"/>
              </w:rPr>
              <w:t xml:space="preserve"> </w:t>
            </w:r>
          </w:p>
        </w:tc>
      </w:tr>
      <w:tr w:rsidR="003C662F" w:rsidRPr="00D26EAC" w14:paraId="6D2D56B3" w14:textId="77777777" w:rsidTr="00F705D1">
        <w:trPr>
          <w:trHeight w:val="157"/>
        </w:trPr>
        <w:tc>
          <w:tcPr>
            <w:tcW w:w="3652" w:type="dxa"/>
            <w:shd w:val="clear" w:color="auto" w:fill="auto"/>
          </w:tcPr>
          <w:p w14:paraId="0E4E9AA6" w14:textId="77777777" w:rsidR="003C662F" w:rsidRPr="00D26EAC" w:rsidRDefault="00E66E6D" w:rsidP="00F705D1">
            <w:pPr>
              <w:pStyle w:val="a"/>
              <w:numPr>
                <w:ilvl w:val="0"/>
                <w:numId w:val="0"/>
              </w:numPr>
              <w:jc w:val="both"/>
              <w:rPr>
                <w:sz w:val="20"/>
                <w:szCs w:val="20"/>
                <w:lang w:val="en-GB"/>
              </w:rPr>
            </w:pPr>
            <w:r w:rsidRPr="00D26EAC">
              <w:rPr>
                <w:sz w:val="20"/>
                <w:szCs w:val="20"/>
                <w:lang w:val="en-GB"/>
              </w:rPr>
              <w:t>Episode duration</w:t>
            </w:r>
            <w:r w:rsidR="003C662F" w:rsidRPr="00D26EAC">
              <w:rPr>
                <w:sz w:val="20"/>
                <w:szCs w:val="20"/>
                <w:lang w:val="en-GB"/>
              </w:rPr>
              <w:t xml:space="preserve">, </w:t>
            </w:r>
            <w:r w:rsidRPr="00D26EAC">
              <w:rPr>
                <w:sz w:val="20"/>
                <w:szCs w:val="20"/>
                <w:lang w:val="en-GB"/>
              </w:rPr>
              <w:t>hours</w:t>
            </w:r>
          </w:p>
        </w:tc>
        <w:tc>
          <w:tcPr>
            <w:tcW w:w="1985" w:type="dxa"/>
            <w:shd w:val="clear" w:color="auto" w:fill="auto"/>
          </w:tcPr>
          <w:p w14:paraId="788F9CDB"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90 (84; 144)</w:t>
            </w:r>
          </w:p>
        </w:tc>
        <w:tc>
          <w:tcPr>
            <w:tcW w:w="2126" w:type="dxa"/>
            <w:shd w:val="clear" w:color="auto" w:fill="auto"/>
          </w:tcPr>
          <w:p w14:paraId="3881737F"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0 (0; 2)</w:t>
            </w:r>
          </w:p>
        </w:tc>
        <w:tc>
          <w:tcPr>
            <w:tcW w:w="0" w:type="auto"/>
            <w:shd w:val="clear" w:color="auto" w:fill="auto"/>
          </w:tcPr>
          <w:p w14:paraId="5938A561"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&lt;0,001</w:t>
            </w:r>
          </w:p>
        </w:tc>
      </w:tr>
      <w:tr w:rsidR="003C662F" w:rsidRPr="00D26EAC" w14:paraId="4B375B57" w14:textId="77777777" w:rsidTr="00F705D1">
        <w:trPr>
          <w:trHeight w:val="60"/>
        </w:trPr>
        <w:tc>
          <w:tcPr>
            <w:tcW w:w="3652" w:type="dxa"/>
            <w:shd w:val="clear" w:color="auto" w:fill="auto"/>
          </w:tcPr>
          <w:p w14:paraId="7F63F068" w14:textId="77777777" w:rsidR="003C662F" w:rsidRPr="00D26EAC" w:rsidRDefault="005F645E" w:rsidP="00F705D1">
            <w:pPr>
              <w:pStyle w:val="a"/>
              <w:numPr>
                <w:ilvl w:val="0"/>
                <w:numId w:val="0"/>
              </w:numPr>
              <w:jc w:val="both"/>
              <w:rPr>
                <w:sz w:val="20"/>
                <w:szCs w:val="20"/>
                <w:lang w:val="en-GB"/>
              </w:rPr>
            </w:pPr>
            <w:r w:rsidRPr="00D26EAC">
              <w:rPr>
                <w:sz w:val="20"/>
                <w:szCs w:val="20"/>
                <w:lang w:val="en-GB"/>
              </w:rPr>
              <w:t>Fever</w:t>
            </w:r>
            <w:r w:rsidR="003C662F" w:rsidRPr="00D26EAC">
              <w:rPr>
                <w:sz w:val="20"/>
                <w:szCs w:val="20"/>
                <w:lang w:val="en-GB"/>
              </w:rPr>
              <w:t xml:space="preserve">, </w:t>
            </w:r>
            <w:r w:rsidRPr="00D26EAC">
              <w:rPr>
                <w:sz w:val="20"/>
                <w:szCs w:val="20"/>
                <w:lang w:val="en-GB"/>
              </w:rPr>
              <w:t>abs</w:t>
            </w:r>
            <w:r w:rsidR="003C662F" w:rsidRPr="00D26EAC">
              <w:rPr>
                <w:sz w:val="20"/>
                <w:szCs w:val="20"/>
                <w:lang w:val="en-GB"/>
              </w:rPr>
              <w:t>. (%)</w:t>
            </w:r>
          </w:p>
        </w:tc>
        <w:tc>
          <w:tcPr>
            <w:tcW w:w="1985" w:type="dxa"/>
            <w:shd w:val="clear" w:color="auto" w:fill="auto"/>
          </w:tcPr>
          <w:p w14:paraId="380ACED3"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16 (100)</w:t>
            </w:r>
          </w:p>
        </w:tc>
        <w:tc>
          <w:tcPr>
            <w:tcW w:w="2126" w:type="dxa"/>
            <w:shd w:val="clear" w:color="auto" w:fill="auto"/>
          </w:tcPr>
          <w:p w14:paraId="11AD5709"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5 (31)</w:t>
            </w:r>
          </w:p>
        </w:tc>
        <w:tc>
          <w:tcPr>
            <w:tcW w:w="0" w:type="auto"/>
            <w:shd w:val="clear" w:color="auto" w:fill="auto"/>
          </w:tcPr>
          <w:p w14:paraId="41F0BAB4"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&lt;0,001</w:t>
            </w:r>
          </w:p>
        </w:tc>
      </w:tr>
      <w:tr w:rsidR="003C662F" w:rsidRPr="00D26EAC" w14:paraId="225B80FA" w14:textId="77777777" w:rsidTr="00F705D1">
        <w:trPr>
          <w:trHeight w:val="60"/>
        </w:trPr>
        <w:tc>
          <w:tcPr>
            <w:tcW w:w="3652" w:type="dxa"/>
            <w:shd w:val="clear" w:color="auto" w:fill="auto"/>
          </w:tcPr>
          <w:p w14:paraId="25B7EB2E" w14:textId="77777777" w:rsidR="003C662F" w:rsidRPr="00D26EAC" w:rsidRDefault="005F645E" w:rsidP="00F705D1">
            <w:pPr>
              <w:pStyle w:val="a"/>
              <w:numPr>
                <w:ilvl w:val="0"/>
                <w:numId w:val="0"/>
              </w:numPr>
              <w:jc w:val="both"/>
              <w:rPr>
                <w:sz w:val="20"/>
                <w:szCs w:val="20"/>
                <w:lang w:val="en-GB"/>
              </w:rPr>
            </w:pPr>
            <w:r w:rsidRPr="00D26EAC">
              <w:rPr>
                <w:sz w:val="20"/>
                <w:szCs w:val="20"/>
                <w:lang w:val="en-GB"/>
              </w:rPr>
              <w:t>Arthritis</w:t>
            </w:r>
            <w:r w:rsidR="003C662F" w:rsidRPr="00D26EAC">
              <w:rPr>
                <w:sz w:val="20"/>
                <w:szCs w:val="20"/>
                <w:lang w:val="en-GB"/>
              </w:rPr>
              <w:t xml:space="preserve">, </w:t>
            </w:r>
            <w:r w:rsidRPr="00D26EAC">
              <w:rPr>
                <w:sz w:val="20"/>
                <w:szCs w:val="20"/>
                <w:lang w:val="en-GB"/>
              </w:rPr>
              <w:t>abs</w:t>
            </w:r>
            <w:r w:rsidR="003C662F" w:rsidRPr="00D26EAC">
              <w:rPr>
                <w:sz w:val="20"/>
                <w:szCs w:val="20"/>
                <w:lang w:val="en-GB"/>
              </w:rPr>
              <w:t>. (%)</w:t>
            </w:r>
          </w:p>
        </w:tc>
        <w:tc>
          <w:tcPr>
            <w:tcW w:w="1985" w:type="dxa"/>
            <w:shd w:val="clear" w:color="auto" w:fill="auto"/>
          </w:tcPr>
          <w:p w14:paraId="1BC5FDA2"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16 (100)</w:t>
            </w:r>
          </w:p>
        </w:tc>
        <w:tc>
          <w:tcPr>
            <w:tcW w:w="2126" w:type="dxa"/>
            <w:shd w:val="clear" w:color="auto" w:fill="auto"/>
          </w:tcPr>
          <w:p w14:paraId="159FF2FD"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5 (31)</w:t>
            </w:r>
          </w:p>
        </w:tc>
        <w:tc>
          <w:tcPr>
            <w:tcW w:w="0" w:type="auto"/>
            <w:shd w:val="clear" w:color="auto" w:fill="auto"/>
          </w:tcPr>
          <w:p w14:paraId="3439A429"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&lt;0,001</w:t>
            </w:r>
          </w:p>
        </w:tc>
      </w:tr>
      <w:tr w:rsidR="003C662F" w:rsidRPr="00D26EAC" w14:paraId="5D03CC18" w14:textId="77777777" w:rsidTr="00F705D1">
        <w:trPr>
          <w:trHeight w:val="60"/>
        </w:trPr>
        <w:tc>
          <w:tcPr>
            <w:tcW w:w="3652" w:type="dxa"/>
            <w:shd w:val="clear" w:color="auto" w:fill="auto"/>
          </w:tcPr>
          <w:p w14:paraId="2B6FC69F" w14:textId="77777777" w:rsidR="003C662F" w:rsidRPr="00D26EAC" w:rsidRDefault="005F645E" w:rsidP="00F705D1">
            <w:pPr>
              <w:pStyle w:val="a"/>
              <w:numPr>
                <w:ilvl w:val="0"/>
                <w:numId w:val="0"/>
              </w:numPr>
              <w:jc w:val="both"/>
              <w:rPr>
                <w:sz w:val="20"/>
                <w:szCs w:val="20"/>
                <w:lang w:val="en-GB"/>
              </w:rPr>
            </w:pPr>
            <w:r w:rsidRPr="00D26EAC">
              <w:rPr>
                <w:sz w:val="20"/>
                <w:szCs w:val="20"/>
                <w:lang w:val="en-GB"/>
              </w:rPr>
              <w:t>Arthralgia</w:t>
            </w:r>
            <w:r w:rsidR="003C662F" w:rsidRPr="00D26EAC">
              <w:rPr>
                <w:sz w:val="20"/>
                <w:szCs w:val="20"/>
                <w:lang w:val="en-GB"/>
              </w:rPr>
              <w:t xml:space="preserve">, </w:t>
            </w:r>
            <w:r w:rsidRPr="00D26EAC">
              <w:rPr>
                <w:sz w:val="20"/>
                <w:szCs w:val="20"/>
                <w:lang w:val="en-GB"/>
              </w:rPr>
              <w:t>abs</w:t>
            </w:r>
            <w:r w:rsidR="003C662F" w:rsidRPr="00D26EAC">
              <w:rPr>
                <w:sz w:val="20"/>
                <w:szCs w:val="20"/>
                <w:lang w:val="en-GB"/>
              </w:rPr>
              <w:t>. (%)</w:t>
            </w:r>
          </w:p>
        </w:tc>
        <w:tc>
          <w:tcPr>
            <w:tcW w:w="1985" w:type="dxa"/>
            <w:shd w:val="clear" w:color="auto" w:fill="auto"/>
          </w:tcPr>
          <w:p w14:paraId="7A238665"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16 (100)</w:t>
            </w:r>
          </w:p>
        </w:tc>
        <w:tc>
          <w:tcPr>
            <w:tcW w:w="2126" w:type="dxa"/>
            <w:shd w:val="clear" w:color="auto" w:fill="auto"/>
          </w:tcPr>
          <w:p w14:paraId="3FE7B937"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6 (38)</w:t>
            </w:r>
          </w:p>
        </w:tc>
        <w:tc>
          <w:tcPr>
            <w:tcW w:w="0" w:type="auto"/>
            <w:shd w:val="clear" w:color="auto" w:fill="auto"/>
          </w:tcPr>
          <w:p w14:paraId="37B95BCE"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0,002</w:t>
            </w:r>
          </w:p>
        </w:tc>
      </w:tr>
      <w:tr w:rsidR="003C662F" w:rsidRPr="00D26EAC" w14:paraId="14A92785" w14:textId="77777777" w:rsidTr="00F705D1">
        <w:trPr>
          <w:trHeight w:val="60"/>
        </w:trPr>
        <w:tc>
          <w:tcPr>
            <w:tcW w:w="3652" w:type="dxa"/>
            <w:shd w:val="clear" w:color="auto" w:fill="auto"/>
          </w:tcPr>
          <w:p w14:paraId="75B9A1E3" w14:textId="77777777" w:rsidR="003C662F" w:rsidRPr="00D26EAC" w:rsidRDefault="005F645E" w:rsidP="00F705D1">
            <w:pPr>
              <w:pStyle w:val="a"/>
              <w:numPr>
                <w:ilvl w:val="0"/>
                <w:numId w:val="0"/>
              </w:numPr>
              <w:jc w:val="both"/>
              <w:rPr>
                <w:sz w:val="20"/>
                <w:szCs w:val="20"/>
                <w:lang w:val="en-GB"/>
              </w:rPr>
            </w:pPr>
            <w:proofErr w:type="spellStart"/>
            <w:r w:rsidRPr="00D26EAC">
              <w:rPr>
                <w:sz w:val="20"/>
                <w:szCs w:val="20"/>
                <w:lang w:val="en-GB"/>
              </w:rPr>
              <w:t>Monoarthritis</w:t>
            </w:r>
            <w:proofErr w:type="spellEnd"/>
            <w:r w:rsidR="003C662F" w:rsidRPr="00D26EAC">
              <w:rPr>
                <w:sz w:val="20"/>
                <w:szCs w:val="20"/>
                <w:lang w:val="en-GB"/>
              </w:rPr>
              <w:t xml:space="preserve">, </w:t>
            </w:r>
            <w:r w:rsidRPr="00D26EAC">
              <w:rPr>
                <w:sz w:val="20"/>
                <w:szCs w:val="20"/>
                <w:lang w:val="en-GB"/>
              </w:rPr>
              <w:t>abs</w:t>
            </w:r>
            <w:r w:rsidR="003C662F" w:rsidRPr="00D26EAC">
              <w:rPr>
                <w:sz w:val="20"/>
                <w:szCs w:val="20"/>
                <w:lang w:val="en-GB"/>
              </w:rPr>
              <w:t>. (%)</w:t>
            </w:r>
          </w:p>
        </w:tc>
        <w:tc>
          <w:tcPr>
            <w:tcW w:w="1985" w:type="dxa"/>
            <w:shd w:val="clear" w:color="auto" w:fill="auto"/>
          </w:tcPr>
          <w:p w14:paraId="6D847441"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14 (87)</w:t>
            </w:r>
          </w:p>
        </w:tc>
        <w:tc>
          <w:tcPr>
            <w:tcW w:w="2126" w:type="dxa"/>
            <w:shd w:val="clear" w:color="auto" w:fill="auto"/>
          </w:tcPr>
          <w:p w14:paraId="0D6CC5F2"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5 (31)</w:t>
            </w:r>
          </w:p>
        </w:tc>
        <w:tc>
          <w:tcPr>
            <w:tcW w:w="0" w:type="auto"/>
            <w:shd w:val="clear" w:color="auto" w:fill="auto"/>
          </w:tcPr>
          <w:p w14:paraId="20F290C9"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0,013</w:t>
            </w:r>
          </w:p>
        </w:tc>
      </w:tr>
      <w:tr w:rsidR="003C662F" w:rsidRPr="00D26EAC" w14:paraId="575BB6D0" w14:textId="77777777" w:rsidTr="00F705D1">
        <w:trPr>
          <w:trHeight w:val="188"/>
        </w:trPr>
        <w:tc>
          <w:tcPr>
            <w:tcW w:w="3652" w:type="dxa"/>
            <w:shd w:val="clear" w:color="auto" w:fill="auto"/>
          </w:tcPr>
          <w:p w14:paraId="385DCB25" w14:textId="77777777" w:rsidR="003C662F" w:rsidRPr="00D26EAC" w:rsidRDefault="005F645E" w:rsidP="00F705D1">
            <w:pPr>
              <w:pStyle w:val="a"/>
              <w:numPr>
                <w:ilvl w:val="0"/>
                <w:numId w:val="0"/>
              </w:numPr>
              <w:jc w:val="both"/>
              <w:rPr>
                <w:sz w:val="20"/>
                <w:szCs w:val="20"/>
                <w:lang w:val="en-GB"/>
              </w:rPr>
            </w:pPr>
            <w:proofErr w:type="spellStart"/>
            <w:r w:rsidRPr="00D26EAC">
              <w:rPr>
                <w:sz w:val="20"/>
                <w:szCs w:val="20"/>
                <w:lang w:val="en-GB"/>
              </w:rPr>
              <w:t>Oligoarthritis</w:t>
            </w:r>
            <w:proofErr w:type="spellEnd"/>
            <w:r w:rsidR="003C662F" w:rsidRPr="00D26EAC">
              <w:rPr>
                <w:sz w:val="20"/>
                <w:szCs w:val="20"/>
                <w:lang w:val="en-GB"/>
              </w:rPr>
              <w:t xml:space="preserve">, </w:t>
            </w:r>
            <w:r w:rsidRPr="00D26EAC">
              <w:rPr>
                <w:sz w:val="20"/>
                <w:szCs w:val="20"/>
                <w:lang w:val="en-GB"/>
              </w:rPr>
              <w:t>abs</w:t>
            </w:r>
            <w:r w:rsidR="003C662F" w:rsidRPr="00D26EAC">
              <w:rPr>
                <w:sz w:val="20"/>
                <w:szCs w:val="20"/>
                <w:lang w:val="en-GB"/>
              </w:rPr>
              <w:t>. (%)</w:t>
            </w:r>
          </w:p>
        </w:tc>
        <w:tc>
          <w:tcPr>
            <w:tcW w:w="1985" w:type="dxa"/>
            <w:shd w:val="clear" w:color="auto" w:fill="auto"/>
          </w:tcPr>
          <w:p w14:paraId="01471C44"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2 (13)</w:t>
            </w:r>
          </w:p>
        </w:tc>
        <w:tc>
          <w:tcPr>
            <w:tcW w:w="2126" w:type="dxa"/>
            <w:shd w:val="clear" w:color="auto" w:fill="auto"/>
          </w:tcPr>
          <w:p w14:paraId="20141DAB"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0 (0)</w:t>
            </w:r>
          </w:p>
        </w:tc>
        <w:tc>
          <w:tcPr>
            <w:tcW w:w="0" w:type="auto"/>
            <w:shd w:val="clear" w:color="auto" w:fill="auto"/>
          </w:tcPr>
          <w:p w14:paraId="3EC2EF1B"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0,716</w:t>
            </w:r>
          </w:p>
        </w:tc>
      </w:tr>
      <w:tr w:rsidR="003C662F" w:rsidRPr="00D26EAC" w14:paraId="49407725" w14:textId="77777777" w:rsidTr="00F705D1">
        <w:trPr>
          <w:trHeight w:val="60"/>
        </w:trPr>
        <w:tc>
          <w:tcPr>
            <w:tcW w:w="3652" w:type="dxa"/>
            <w:shd w:val="clear" w:color="auto" w:fill="auto"/>
          </w:tcPr>
          <w:p w14:paraId="74811D2E" w14:textId="77777777" w:rsidR="003C662F" w:rsidRPr="00D26EAC" w:rsidRDefault="005F645E" w:rsidP="00F705D1">
            <w:pPr>
              <w:pStyle w:val="a"/>
              <w:numPr>
                <w:ilvl w:val="0"/>
                <w:numId w:val="0"/>
              </w:numPr>
              <w:jc w:val="both"/>
              <w:rPr>
                <w:sz w:val="20"/>
                <w:szCs w:val="20"/>
                <w:lang w:val="en-GB"/>
              </w:rPr>
            </w:pPr>
            <w:r w:rsidRPr="00D26EAC">
              <w:rPr>
                <w:sz w:val="20"/>
                <w:szCs w:val="20"/>
                <w:lang w:val="en-GB"/>
              </w:rPr>
              <w:t>Affected joints</w:t>
            </w:r>
            <w:r w:rsidR="003C662F" w:rsidRPr="00D26EAC">
              <w:rPr>
                <w:sz w:val="20"/>
                <w:szCs w:val="20"/>
                <w:lang w:val="en-GB"/>
              </w:rPr>
              <w:t xml:space="preserve">, </w:t>
            </w:r>
            <w:r w:rsidRPr="00D26EAC">
              <w:rPr>
                <w:sz w:val="20"/>
                <w:szCs w:val="20"/>
                <w:lang w:val="en-GB"/>
              </w:rPr>
              <w:t>abs</w:t>
            </w:r>
            <w:r w:rsidR="003C662F" w:rsidRPr="00D26EAC">
              <w:rPr>
                <w:sz w:val="20"/>
                <w:szCs w:val="20"/>
                <w:lang w:val="en-GB"/>
              </w:rPr>
              <w:t>. (%)</w:t>
            </w:r>
          </w:p>
          <w:p w14:paraId="184962D4" w14:textId="77777777" w:rsidR="005F645E" w:rsidRPr="00D26EAC" w:rsidRDefault="005F645E" w:rsidP="00F705D1">
            <w:pPr>
              <w:pStyle w:val="a"/>
              <w:numPr>
                <w:ilvl w:val="0"/>
                <w:numId w:val="4"/>
              </w:numPr>
              <w:jc w:val="both"/>
              <w:rPr>
                <w:sz w:val="20"/>
                <w:szCs w:val="20"/>
                <w:lang w:val="en-GB"/>
              </w:rPr>
            </w:pPr>
            <w:r w:rsidRPr="00D26EAC">
              <w:rPr>
                <w:sz w:val="20"/>
                <w:szCs w:val="20"/>
                <w:lang w:val="en-GB"/>
              </w:rPr>
              <w:t>knee joint</w:t>
            </w:r>
          </w:p>
          <w:p w14:paraId="52610EE5" w14:textId="77777777" w:rsidR="003C662F" w:rsidRPr="00D26EAC" w:rsidRDefault="005F645E" w:rsidP="00F705D1">
            <w:pPr>
              <w:pStyle w:val="a"/>
              <w:numPr>
                <w:ilvl w:val="0"/>
                <w:numId w:val="4"/>
              </w:numPr>
              <w:jc w:val="both"/>
              <w:rPr>
                <w:sz w:val="20"/>
                <w:szCs w:val="20"/>
                <w:lang w:val="en-GB"/>
              </w:rPr>
            </w:pPr>
            <w:r w:rsidRPr="00D26EAC">
              <w:rPr>
                <w:sz w:val="20"/>
                <w:szCs w:val="20"/>
                <w:lang w:val="en-GB"/>
              </w:rPr>
              <w:t>hip joint</w:t>
            </w:r>
          </w:p>
        </w:tc>
        <w:tc>
          <w:tcPr>
            <w:tcW w:w="1985" w:type="dxa"/>
            <w:shd w:val="clear" w:color="auto" w:fill="auto"/>
          </w:tcPr>
          <w:p w14:paraId="708543A6" w14:textId="77777777" w:rsidR="003C662F" w:rsidRPr="00D26EAC" w:rsidRDefault="003C662F" w:rsidP="00F705D1">
            <w:pPr>
              <w:pStyle w:val="a"/>
              <w:numPr>
                <w:ilvl w:val="0"/>
                <w:numId w:val="0"/>
              </w:numPr>
              <w:jc w:val="center"/>
              <w:rPr>
                <w:sz w:val="20"/>
                <w:szCs w:val="20"/>
                <w:lang w:val="en-GB"/>
              </w:rPr>
            </w:pPr>
          </w:p>
          <w:p w14:paraId="43813D0D"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16 (100)</w:t>
            </w:r>
          </w:p>
          <w:p w14:paraId="500FFE67"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4 (25)</w:t>
            </w:r>
          </w:p>
        </w:tc>
        <w:tc>
          <w:tcPr>
            <w:tcW w:w="2126" w:type="dxa"/>
            <w:shd w:val="clear" w:color="auto" w:fill="auto"/>
          </w:tcPr>
          <w:p w14:paraId="109F97BA" w14:textId="77777777" w:rsidR="003C662F" w:rsidRPr="00D26EAC" w:rsidRDefault="003C662F" w:rsidP="00F705D1">
            <w:pPr>
              <w:pStyle w:val="a"/>
              <w:numPr>
                <w:ilvl w:val="0"/>
                <w:numId w:val="0"/>
              </w:numPr>
              <w:jc w:val="center"/>
              <w:rPr>
                <w:sz w:val="20"/>
                <w:szCs w:val="20"/>
                <w:lang w:val="en-GB"/>
              </w:rPr>
            </w:pPr>
          </w:p>
          <w:p w14:paraId="558C7A09"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5 (31)</w:t>
            </w:r>
          </w:p>
          <w:p w14:paraId="09327F58"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0 (0)</w:t>
            </w:r>
          </w:p>
        </w:tc>
        <w:tc>
          <w:tcPr>
            <w:tcW w:w="0" w:type="auto"/>
            <w:shd w:val="clear" w:color="auto" w:fill="auto"/>
          </w:tcPr>
          <w:p w14:paraId="714BFECD" w14:textId="77777777" w:rsidR="003C662F" w:rsidRPr="00D26EAC" w:rsidRDefault="003C662F" w:rsidP="00F705D1">
            <w:pPr>
              <w:pStyle w:val="a"/>
              <w:numPr>
                <w:ilvl w:val="0"/>
                <w:numId w:val="0"/>
              </w:numPr>
              <w:jc w:val="center"/>
              <w:rPr>
                <w:sz w:val="20"/>
                <w:szCs w:val="20"/>
                <w:lang w:val="en-GB"/>
              </w:rPr>
            </w:pPr>
          </w:p>
          <w:p w14:paraId="0B7AE248"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&lt;0,001</w:t>
            </w:r>
          </w:p>
          <w:p w14:paraId="0447958A"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0,450</w:t>
            </w:r>
          </w:p>
        </w:tc>
      </w:tr>
      <w:tr w:rsidR="003C662F" w:rsidRPr="00D26EAC" w14:paraId="2AE972BE" w14:textId="77777777" w:rsidTr="00F705D1">
        <w:trPr>
          <w:trHeight w:val="60"/>
        </w:trPr>
        <w:tc>
          <w:tcPr>
            <w:tcW w:w="3652" w:type="dxa"/>
            <w:shd w:val="clear" w:color="auto" w:fill="auto"/>
          </w:tcPr>
          <w:p w14:paraId="4927A021" w14:textId="77777777" w:rsidR="003C662F" w:rsidRPr="00D26EAC" w:rsidRDefault="005F645E" w:rsidP="00F705D1">
            <w:pPr>
              <w:pStyle w:val="a"/>
              <w:numPr>
                <w:ilvl w:val="0"/>
                <w:numId w:val="0"/>
              </w:numPr>
              <w:jc w:val="both"/>
              <w:rPr>
                <w:sz w:val="20"/>
                <w:szCs w:val="20"/>
                <w:lang w:val="en-GB"/>
              </w:rPr>
            </w:pPr>
            <w:r w:rsidRPr="00D26EAC">
              <w:rPr>
                <w:sz w:val="20"/>
                <w:szCs w:val="20"/>
                <w:lang w:val="en-GB"/>
              </w:rPr>
              <w:t>Thoracic pain</w:t>
            </w:r>
            <w:r w:rsidR="003C662F" w:rsidRPr="00D26EAC">
              <w:rPr>
                <w:sz w:val="20"/>
                <w:szCs w:val="20"/>
                <w:lang w:val="en-GB"/>
              </w:rPr>
              <w:t xml:space="preserve">, </w:t>
            </w:r>
            <w:r w:rsidRPr="00D26EAC">
              <w:rPr>
                <w:sz w:val="20"/>
                <w:szCs w:val="20"/>
                <w:lang w:val="en-GB"/>
              </w:rPr>
              <w:t>abs</w:t>
            </w:r>
            <w:r w:rsidR="003C662F" w:rsidRPr="00D26EAC">
              <w:rPr>
                <w:sz w:val="20"/>
                <w:szCs w:val="20"/>
                <w:lang w:val="en-GB"/>
              </w:rPr>
              <w:t>. (%)</w:t>
            </w:r>
          </w:p>
        </w:tc>
        <w:tc>
          <w:tcPr>
            <w:tcW w:w="1985" w:type="dxa"/>
            <w:shd w:val="clear" w:color="auto" w:fill="auto"/>
          </w:tcPr>
          <w:p w14:paraId="1036FC17"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1 (7)</w:t>
            </w:r>
          </w:p>
        </w:tc>
        <w:tc>
          <w:tcPr>
            <w:tcW w:w="2126" w:type="dxa"/>
            <w:shd w:val="clear" w:color="auto" w:fill="auto"/>
          </w:tcPr>
          <w:p w14:paraId="2871B9A0"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0 (0)</w:t>
            </w:r>
          </w:p>
        </w:tc>
        <w:tc>
          <w:tcPr>
            <w:tcW w:w="0" w:type="auto"/>
            <w:shd w:val="clear" w:color="auto" w:fill="auto"/>
          </w:tcPr>
          <w:p w14:paraId="2DEAFC9A"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0,858</w:t>
            </w:r>
          </w:p>
        </w:tc>
      </w:tr>
      <w:tr w:rsidR="003C662F" w:rsidRPr="00D26EAC" w14:paraId="6B1C0F34" w14:textId="77777777" w:rsidTr="00F705D1">
        <w:trPr>
          <w:trHeight w:val="60"/>
        </w:trPr>
        <w:tc>
          <w:tcPr>
            <w:tcW w:w="3652" w:type="dxa"/>
            <w:shd w:val="clear" w:color="auto" w:fill="auto"/>
          </w:tcPr>
          <w:p w14:paraId="58E3B1D9" w14:textId="77777777" w:rsidR="003C662F" w:rsidRPr="00D26EAC" w:rsidRDefault="005F645E" w:rsidP="00F705D1">
            <w:pPr>
              <w:pStyle w:val="a"/>
              <w:numPr>
                <w:ilvl w:val="0"/>
                <w:numId w:val="0"/>
              </w:numPr>
              <w:jc w:val="both"/>
              <w:rPr>
                <w:sz w:val="20"/>
                <w:szCs w:val="20"/>
                <w:lang w:val="en-GB"/>
              </w:rPr>
            </w:pPr>
            <w:r w:rsidRPr="00D26EAC">
              <w:rPr>
                <w:sz w:val="20"/>
                <w:szCs w:val="20"/>
                <w:lang w:val="en-GB"/>
              </w:rPr>
              <w:t>Abdominal pain</w:t>
            </w:r>
            <w:r w:rsidR="003C662F" w:rsidRPr="00D26EAC">
              <w:rPr>
                <w:sz w:val="20"/>
                <w:szCs w:val="20"/>
                <w:lang w:val="en-GB"/>
              </w:rPr>
              <w:t xml:space="preserve">, </w:t>
            </w:r>
            <w:r w:rsidRPr="00D26EAC">
              <w:rPr>
                <w:sz w:val="20"/>
                <w:szCs w:val="20"/>
                <w:lang w:val="en-GB"/>
              </w:rPr>
              <w:t>abs</w:t>
            </w:r>
            <w:r w:rsidR="003C662F" w:rsidRPr="00D26EAC">
              <w:rPr>
                <w:sz w:val="20"/>
                <w:szCs w:val="20"/>
                <w:lang w:val="en-GB"/>
              </w:rPr>
              <w:t>. (%)</w:t>
            </w:r>
          </w:p>
          <w:p w14:paraId="322AAEF8" w14:textId="77777777" w:rsidR="003C662F" w:rsidRPr="00D26EAC" w:rsidRDefault="003C662F" w:rsidP="00D45029">
            <w:pPr>
              <w:pStyle w:val="a"/>
              <w:numPr>
                <w:ilvl w:val="0"/>
                <w:numId w:val="9"/>
              </w:numPr>
              <w:jc w:val="both"/>
              <w:rPr>
                <w:sz w:val="20"/>
                <w:szCs w:val="20"/>
                <w:lang w:val="en-GB"/>
              </w:rPr>
            </w:pPr>
            <w:r w:rsidRPr="00D26EAC">
              <w:rPr>
                <w:sz w:val="20"/>
                <w:szCs w:val="20"/>
                <w:lang w:val="en-GB"/>
              </w:rPr>
              <w:t>&gt; 3 </w:t>
            </w:r>
            <w:r w:rsidR="00D45029">
              <w:rPr>
                <w:sz w:val="20"/>
                <w:szCs w:val="20"/>
                <w:lang w:val="en-GB"/>
              </w:rPr>
              <w:t>h</w:t>
            </w:r>
          </w:p>
        </w:tc>
        <w:tc>
          <w:tcPr>
            <w:tcW w:w="1985" w:type="dxa"/>
            <w:shd w:val="clear" w:color="auto" w:fill="auto"/>
          </w:tcPr>
          <w:p w14:paraId="2A873178"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8 (50)</w:t>
            </w:r>
          </w:p>
          <w:p w14:paraId="1F81861D"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8 (50)</w:t>
            </w:r>
          </w:p>
        </w:tc>
        <w:tc>
          <w:tcPr>
            <w:tcW w:w="2126" w:type="dxa"/>
            <w:shd w:val="clear" w:color="auto" w:fill="auto"/>
          </w:tcPr>
          <w:p w14:paraId="4702BEE2"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2 (13)</w:t>
            </w:r>
          </w:p>
          <w:p w14:paraId="4F61AE5B"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1 (6)</w:t>
            </w:r>
          </w:p>
        </w:tc>
        <w:tc>
          <w:tcPr>
            <w:tcW w:w="0" w:type="auto"/>
            <w:shd w:val="clear" w:color="auto" w:fill="auto"/>
          </w:tcPr>
          <w:p w14:paraId="716AB31F"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0,201</w:t>
            </w:r>
          </w:p>
          <w:p w14:paraId="256692D7"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0,145</w:t>
            </w:r>
          </w:p>
        </w:tc>
      </w:tr>
      <w:tr w:rsidR="003C662F" w:rsidRPr="00D26EAC" w14:paraId="077B1DF4" w14:textId="77777777" w:rsidTr="00F705D1">
        <w:trPr>
          <w:trHeight w:val="60"/>
        </w:trPr>
        <w:tc>
          <w:tcPr>
            <w:tcW w:w="3652" w:type="dxa"/>
            <w:shd w:val="clear" w:color="auto" w:fill="auto"/>
          </w:tcPr>
          <w:p w14:paraId="2E803A93" w14:textId="77777777" w:rsidR="003C662F" w:rsidRPr="00D26EAC" w:rsidRDefault="005F645E" w:rsidP="00F705D1">
            <w:pPr>
              <w:pStyle w:val="a"/>
              <w:numPr>
                <w:ilvl w:val="0"/>
                <w:numId w:val="0"/>
              </w:numPr>
              <w:jc w:val="both"/>
              <w:rPr>
                <w:sz w:val="20"/>
                <w:szCs w:val="20"/>
                <w:lang w:val="en-GB"/>
              </w:rPr>
            </w:pPr>
            <w:r w:rsidRPr="00D26EAC">
              <w:rPr>
                <w:sz w:val="20"/>
                <w:szCs w:val="20"/>
                <w:lang w:val="en-GB"/>
              </w:rPr>
              <w:t>Erysipelas rashes</w:t>
            </w:r>
            <w:r w:rsidR="003C662F" w:rsidRPr="00D26EAC">
              <w:rPr>
                <w:sz w:val="20"/>
                <w:szCs w:val="20"/>
                <w:lang w:val="en-GB"/>
              </w:rPr>
              <w:t xml:space="preserve">, </w:t>
            </w:r>
            <w:r w:rsidRPr="00D26EAC">
              <w:rPr>
                <w:sz w:val="20"/>
                <w:szCs w:val="20"/>
                <w:lang w:val="en-GB"/>
              </w:rPr>
              <w:t>abs</w:t>
            </w:r>
            <w:r w:rsidR="003C662F" w:rsidRPr="00D26EAC">
              <w:rPr>
                <w:sz w:val="20"/>
                <w:szCs w:val="20"/>
                <w:lang w:val="en-GB"/>
              </w:rPr>
              <w:t>. (%)</w:t>
            </w:r>
          </w:p>
        </w:tc>
        <w:tc>
          <w:tcPr>
            <w:tcW w:w="1985" w:type="dxa"/>
            <w:shd w:val="clear" w:color="auto" w:fill="auto"/>
          </w:tcPr>
          <w:p w14:paraId="0853D679"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9 (57)</w:t>
            </w:r>
          </w:p>
        </w:tc>
        <w:tc>
          <w:tcPr>
            <w:tcW w:w="2126" w:type="dxa"/>
            <w:shd w:val="clear" w:color="auto" w:fill="auto"/>
          </w:tcPr>
          <w:p w14:paraId="135794DC"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0 (0)</w:t>
            </w:r>
          </w:p>
        </w:tc>
        <w:tc>
          <w:tcPr>
            <w:tcW w:w="0" w:type="auto"/>
            <w:shd w:val="clear" w:color="auto" w:fill="auto"/>
          </w:tcPr>
          <w:p w14:paraId="21F6788B"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0,061</w:t>
            </w:r>
          </w:p>
        </w:tc>
      </w:tr>
      <w:tr w:rsidR="003C662F" w:rsidRPr="00D26EAC" w14:paraId="32755155" w14:textId="77777777" w:rsidTr="00F705D1">
        <w:trPr>
          <w:trHeight w:val="263"/>
        </w:trPr>
        <w:tc>
          <w:tcPr>
            <w:tcW w:w="8935" w:type="dxa"/>
            <w:gridSpan w:val="4"/>
            <w:shd w:val="clear" w:color="auto" w:fill="auto"/>
          </w:tcPr>
          <w:p w14:paraId="1938C8A0" w14:textId="77777777" w:rsidR="003C662F" w:rsidRPr="00D26EAC" w:rsidRDefault="005F645E" w:rsidP="00F705D1">
            <w:pPr>
              <w:pStyle w:val="a"/>
              <w:numPr>
                <w:ilvl w:val="0"/>
                <w:numId w:val="0"/>
              </w:numPr>
              <w:rPr>
                <w:b/>
                <w:sz w:val="20"/>
                <w:szCs w:val="20"/>
                <w:lang w:val="en-GB"/>
              </w:rPr>
            </w:pPr>
            <w:r w:rsidRPr="00D26EAC">
              <w:rPr>
                <w:b/>
                <w:sz w:val="20"/>
                <w:szCs w:val="20"/>
                <w:lang w:val="en-GB"/>
              </w:rPr>
              <w:t>FMF laboratory signs</w:t>
            </w:r>
          </w:p>
        </w:tc>
      </w:tr>
      <w:tr w:rsidR="003C662F" w:rsidRPr="00D26EAC" w14:paraId="68C066E8" w14:textId="77777777" w:rsidTr="00F705D1">
        <w:trPr>
          <w:trHeight w:val="250"/>
        </w:trPr>
        <w:tc>
          <w:tcPr>
            <w:tcW w:w="3652" w:type="dxa"/>
            <w:shd w:val="clear" w:color="auto" w:fill="auto"/>
          </w:tcPr>
          <w:p w14:paraId="59BDEDFD" w14:textId="77777777" w:rsidR="003C662F" w:rsidRPr="00D26EAC" w:rsidRDefault="005F645E" w:rsidP="00F705D1">
            <w:pPr>
              <w:pStyle w:val="a"/>
              <w:numPr>
                <w:ilvl w:val="0"/>
                <w:numId w:val="0"/>
              </w:numPr>
              <w:jc w:val="both"/>
              <w:rPr>
                <w:sz w:val="20"/>
                <w:szCs w:val="20"/>
                <w:lang w:val="en-GB"/>
              </w:rPr>
            </w:pPr>
            <w:proofErr w:type="spellStart"/>
            <w:r w:rsidRPr="00D26EAC">
              <w:rPr>
                <w:sz w:val="20"/>
                <w:szCs w:val="20"/>
                <w:lang w:val="en-GB"/>
              </w:rPr>
              <w:t>Hemoglobin</w:t>
            </w:r>
            <w:proofErr w:type="spellEnd"/>
            <w:r w:rsidR="003C662F" w:rsidRPr="00D26EAC">
              <w:rPr>
                <w:sz w:val="20"/>
                <w:szCs w:val="20"/>
                <w:lang w:val="en-GB"/>
              </w:rPr>
              <w:t xml:space="preserve">, </w:t>
            </w:r>
            <w:r w:rsidRPr="00D26EAC">
              <w:rPr>
                <w:sz w:val="20"/>
                <w:szCs w:val="20"/>
                <w:lang w:val="en-GB"/>
              </w:rPr>
              <w:t>g</w:t>
            </w:r>
            <w:r w:rsidR="003C662F" w:rsidRPr="00D26EAC">
              <w:rPr>
                <w:sz w:val="20"/>
                <w:szCs w:val="20"/>
                <w:lang w:val="en-GB"/>
              </w:rPr>
              <w:t>/</w:t>
            </w:r>
            <w:r w:rsidRPr="00D26EAC">
              <w:rPr>
                <w:sz w:val="20"/>
                <w:szCs w:val="20"/>
                <w:lang w:val="en-GB"/>
              </w:rPr>
              <w:t>l</w:t>
            </w:r>
          </w:p>
        </w:tc>
        <w:tc>
          <w:tcPr>
            <w:tcW w:w="1985" w:type="dxa"/>
            <w:shd w:val="clear" w:color="auto" w:fill="auto"/>
          </w:tcPr>
          <w:p w14:paraId="665FE105"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104 (98; 111)</w:t>
            </w:r>
          </w:p>
        </w:tc>
        <w:tc>
          <w:tcPr>
            <w:tcW w:w="2126" w:type="dxa"/>
            <w:shd w:val="clear" w:color="auto" w:fill="auto"/>
          </w:tcPr>
          <w:p w14:paraId="07485C0E"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121 (111; 131)</w:t>
            </w:r>
          </w:p>
        </w:tc>
        <w:tc>
          <w:tcPr>
            <w:tcW w:w="0" w:type="auto"/>
            <w:shd w:val="clear" w:color="auto" w:fill="auto"/>
          </w:tcPr>
          <w:p w14:paraId="7E003363"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0,003</w:t>
            </w:r>
          </w:p>
        </w:tc>
      </w:tr>
      <w:tr w:rsidR="003C662F" w:rsidRPr="00D26EAC" w14:paraId="24A97AE4" w14:textId="77777777" w:rsidTr="00F705D1">
        <w:trPr>
          <w:trHeight w:val="60"/>
        </w:trPr>
        <w:tc>
          <w:tcPr>
            <w:tcW w:w="3652" w:type="dxa"/>
            <w:shd w:val="clear" w:color="auto" w:fill="auto"/>
          </w:tcPr>
          <w:p w14:paraId="3838BB8E" w14:textId="77777777" w:rsidR="003C662F" w:rsidRPr="00D26EAC" w:rsidRDefault="005F645E" w:rsidP="00F705D1">
            <w:pPr>
              <w:pStyle w:val="a"/>
              <w:numPr>
                <w:ilvl w:val="0"/>
                <w:numId w:val="0"/>
              </w:numPr>
              <w:jc w:val="both"/>
              <w:rPr>
                <w:sz w:val="20"/>
                <w:szCs w:val="20"/>
                <w:lang w:val="en-GB"/>
              </w:rPr>
            </w:pPr>
            <w:r w:rsidRPr="00D26EAC">
              <w:rPr>
                <w:sz w:val="20"/>
                <w:szCs w:val="20"/>
                <w:lang w:val="en-GB"/>
              </w:rPr>
              <w:t>WBC</w:t>
            </w:r>
            <w:r w:rsidR="003C662F" w:rsidRPr="00D26EAC">
              <w:rPr>
                <w:sz w:val="20"/>
                <w:szCs w:val="20"/>
                <w:lang w:val="en-GB"/>
              </w:rPr>
              <w:t>, × 10</w:t>
            </w:r>
            <w:r w:rsidR="003C662F" w:rsidRPr="00D26EAC">
              <w:rPr>
                <w:sz w:val="20"/>
                <w:szCs w:val="20"/>
                <w:vertAlign w:val="superscript"/>
                <w:lang w:val="en-GB"/>
              </w:rPr>
              <w:t>9</w:t>
            </w:r>
            <w:r w:rsidR="003C662F" w:rsidRPr="00D26EAC">
              <w:rPr>
                <w:sz w:val="20"/>
                <w:szCs w:val="20"/>
                <w:lang w:val="en-GB"/>
              </w:rPr>
              <w:t>/</w:t>
            </w:r>
            <w:r w:rsidRPr="00D26EAC">
              <w:rPr>
                <w:sz w:val="20"/>
                <w:szCs w:val="20"/>
                <w:lang w:val="en-GB"/>
              </w:rPr>
              <w:t>l</w:t>
            </w:r>
          </w:p>
        </w:tc>
        <w:tc>
          <w:tcPr>
            <w:tcW w:w="1985" w:type="dxa"/>
            <w:shd w:val="clear" w:color="auto" w:fill="auto"/>
          </w:tcPr>
          <w:p w14:paraId="7380184A"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20,0 (14,0; 29,0)</w:t>
            </w:r>
          </w:p>
        </w:tc>
        <w:tc>
          <w:tcPr>
            <w:tcW w:w="2126" w:type="dxa"/>
            <w:shd w:val="clear" w:color="auto" w:fill="auto"/>
          </w:tcPr>
          <w:p w14:paraId="1430C9B1"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9,7 (8,3; 12,0)</w:t>
            </w:r>
          </w:p>
        </w:tc>
        <w:tc>
          <w:tcPr>
            <w:tcW w:w="0" w:type="auto"/>
            <w:shd w:val="clear" w:color="auto" w:fill="auto"/>
          </w:tcPr>
          <w:p w14:paraId="2EB65A0D"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0,002</w:t>
            </w:r>
          </w:p>
        </w:tc>
      </w:tr>
      <w:tr w:rsidR="003C662F" w:rsidRPr="00D26EAC" w14:paraId="018511E8" w14:textId="77777777" w:rsidTr="00F705D1">
        <w:trPr>
          <w:trHeight w:val="241"/>
        </w:trPr>
        <w:tc>
          <w:tcPr>
            <w:tcW w:w="3652" w:type="dxa"/>
            <w:shd w:val="clear" w:color="auto" w:fill="auto"/>
          </w:tcPr>
          <w:p w14:paraId="14DC5253" w14:textId="77777777" w:rsidR="003C662F" w:rsidRPr="00D26EAC" w:rsidRDefault="005F645E" w:rsidP="00F705D1">
            <w:pPr>
              <w:pStyle w:val="a"/>
              <w:numPr>
                <w:ilvl w:val="0"/>
                <w:numId w:val="0"/>
              </w:numPr>
              <w:jc w:val="both"/>
              <w:rPr>
                <w:sz w:val="20"/>
                <w:szCs w:val="20"/>
                <w:lang w:val="en-GB"/>
              </w:rPr>
            </w:pPr>
            <w:r w:rsidRPr="00D26EAC">
              <w:rPr>
                <w:sz w:val="20"/>
                <w:szCs w:val="20"/>
                <w:lang w:val="en-GB"/>
              </w:rPr>
              <w:t>PLT</w:t>
            </w:r>
            <w:r w:rsidR="003C662F" w:rsidRPr="00D26EAC">
              <w:rPr>
                <w:sz w:val="20"/>
                <w:szCs w:val="20"/>
                <w:lang w:val="en-GB"/>
              </w:rPr>
              <w:t>, × 10</w:t>
            </w:r>
            <w:r w:rsidR="003C662F" w:rsidRPr="00D26EAC">
              <w:rPr>
                <w:sz w:val="20"/>
                <w:szCs w:val="20"/>
                <w:vertAlign w:val="superscript"/>
                <w:lang w:val="en-GB"/>
              </w:rPr>
              <w:t>9</w:t>
            </w:r>
            <w:r w:rsidRPr="00D26EAC">
              <w:rPr>
                <w:sz w:val="20"/>
                <w:szCs w:val="20"/>
                <w:vertAlign w:val="superscript"/>
                <w:lang w:val="en-GB"/>
              </w:rPr>
              <w:t>/l</w:t>
            </w:r>
          </w:p>
        </w:tc>
        <w:tc>
          <w:tcPr>
            <w:tcW w:w="1985" w:type="dxa"/>
            <w:shd w:val="clear" w:color="auto" w:fill="auto"/>
          </w:tcPr>
          <w:p w14:paraId="634EF74B"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400 (340; 468)</w:t>
            </w:r>
          </w:p>
        </w:tc>
        <w:tc>
          <w:tcPr>
            <w:tcW w:w="2126" w:type="dxa"/>
            <w:shd w:val="clear" w:color="auto" w:fill="auto"/>
          </w:tcPr>
          <w:p w14:paraId="6771DA7A"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289 (224; 329)</w:t>
            </w:r>
          </w:p>
        </w:tc>
        <w:tc>
          <w:tcPr>
            <w:tcW w:w="0" w:type="auto"/>
            <w:shd w:val="clear" w:color="auto" w:fill="auto"/>
          </w:tcPr>
          <w:p w14:paraId="15D7592F"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0,005</w:t>
            </w:r>
          </w:p>
        </w:tc>
      </w:tr>
      <w:tr w:rsidR="003C662F" w:rsidRPr="00D26EAC" w14:paraId="460C23DF" w14:textId="77777777" w:rsidTr="00F705D1">
        <w:trPr>
          <w:trHeight w:val="60"/>
        </w:trPr>
        <w:tc>
          <w:tcPr>
            <w:tcW w:w="3652" w:type="dxa"/>
            <w:shd w:val="clear" w:color="auto" w:fill="auto"/>
          </w:tcPr>
          <w:p w14:paraId="690C9CBD" w14:textId="77777777" w:rsidR="003C662F" w:rsidRPr="00D26EAC" w:rsidRDefault="005F645E" w:rsidP="00F705D1">
            <w:pPr>
              <w:pStyle w:val="a"/>
              <w:numPr>
                <w:ilvl w:val="0"/>
                <w:numId w:val="0"/>
              </w:numPr>
              <w:jc w:val="both"/>
              <w:rPr>
                <w:sz w:val="20"/>
                <w:szCs w:val="20"/>
                <w:lang w:val="en-GB"/>
              </w:rPr>
            </w:pPr>
            <w:r w:rsidRPr="00D26EAC">
              <w:rPr>
                <w:sz w:val="20"/>
                <w:szCs w:val="20"/>
                <w:lang w:val="en-GB"/>
              </w:rPr>
              <w:t>Erythrocyte sedimentation rate</w:t>
            </w:r>
            <w:r w:rsidR="003C662F" w:rsidRPr="00D26EAC">
              <w:rPr>
                <w:sz w:val="20"/>
                <w:szCs w:val="20"/>
                <w:lang w:val="en-GB"/>
              </w:rPr>
              <w:t xml:space="preserve">, </w:t>
            </w:r>
            <w:r w:rsidRPr="00D26EAC">
              <w:rPr>
                <w:sz w:val="20"/>
                <w:szCs w:val="20"/>
                <w:lang w:val="en-GB"/>
              </w:rPr>
              <w:t>mm</w:t>
            </w:r>
            <w:r w:rsidR="003C662F" w:rsidRPr="00D26EAC">
              <w:rPr>
                <w:sz w:val="20"/>
                <w:szCs w:val="20"/>
                <w:lang w:val="en-GB"/>
              </w:rPr>
              <w:t>/</w:t>
            </w:r>
            <w:r w:rsidRPr="00D26EAC">
              <w:rPr>
                <w:sz w:val="20"/>
                <w:szCs w:val="20"/>
                <w:lang w:val="en-GB"/>
              </w:rPr>
              <w:t>h</w:t>
            </w:r>
          </w:p>
        </w:tc>
        <w:tc>
          <w:tcPr>
            <w:tcW w:w="1985" w:type="dxa"/>
            <w:shd w:val="clear" w:color="auto" w:fill="auto"/>
          </w:tcPr>
          <w:p w14:paraId="23E5E5FD"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51 (25; 95)</w:t>
            </w:r>
          </w:p>
        </w:tc>
        <w:tc>
          <w:tcPr>
            <w:tcW w:w="2126" w:type="dxa"/>
            <w:shd w:val="clear" w:color="auto" w:fill="auto"/>
          </w:tcPr>
          <w:p w14:paraId="45B4EC5B"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8 (5; 12)</w:t>
            </w:r>
          </w:p>
        </w:tc>
        <w:tc>
          <w:tcPr>
            <w:tcW w:w="0" w:type="auto"/>
            <w:shd w:val="clear" w:color="auto" w:fill="auto"/>
          </w:tcPr>
          <w:p w14:paraId="48DC49E8"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&lt;0,001</w:t>
            </w:r>
          </w:p>
        </w:tc>
      </w:tr>
      <w:tr w:rsidR="003C662F" w:rsidRPr="00D26EAC" w14:paraId="3273D9C5" w14:textId="77777777" w:rsidTr="00F705D1">
        <w:trPr>
          <w:trHeight w:val="157"/>
        </w:trPr>
        <w:tc>
          <w:tcPr>
            <w:tcW w:w="3652" w:type="dxa"/>
            <w:shd w:val="clear" w:color="auto" w:fill="auto"/>
          </w:tcPr>
          <w:p w14:paraId="5AC8ECA4" w14:textId="77777777" w:rsidR="003C662F" w:rsidRPr="00D26EAC" w:rsidRDefault="005F645E" w:rsidP="00F705D1">
            <w:pPr>
              <w:pStyle w:val="a"/>
              <w:numPr>
                <w:ilvl w:val="0"/>
                <w:numId w:val="0"/>
              </w:numPr>
              <w:jc w:val="both"/>
              <w:rPr>
                <w:sz w:val="20"/>
                <w:szCs w:val="20"/>
                <w:lang w:val="en-GB"/>
              </w:rPr>
            </w:pPr>
            <w:r w:rsidRPr="00D26EAC">
              <w:rPr>
                <w:sz w:val="20"/>
                <w:szCs w:val="20"/>
                <w:lang w:val="en-GB"/>
              </w:rPr>
              <w:t>C-reactive protein</w:t>
            </w:r>
            <w:r w:rsidR="003C662F" w:rsidRPr="00D26EAC">
              <w:rPr>
                <w:sz w:val="20"/>
                <w:szCs w:val="20"/>
                <w:lang w:val="en-GB"/>
              </w:rPr>
              <w:t xml:space="preserve">, </w:t>
            </w:r>
            <w:r w:rsidRPr="00D26EAC">
              <w:rPr>
                <w:sz w:val="20"/>
                <w:szCs w:val="20"/>
                <w:lang w:val="en-GB"/>
              </w:rPr>
              <w:t>mg</w:t>
            </w:r>
            <w:r w:rsidR="003C662F" w:rsidRPr="00D26EAC">
              <w:rPr>
                <w:sz w:val="20"/>
                <w:szCs w:val="20"/>
                <w:lang w:val="en-GB"/>
              </w:rPr>
              <w:t>/</w:t>
            </w:r>
            <w:r w:rsidRPr="00D26EAC">
              <w:rPr>
                <w:sz w:val="20"/>
                <w:szCs w:val="20"/>
                <w:lang w:val="en-GB"/>
              </w:rPr>
              <w:t>l</w:t>
            </w:r>
          </w:p>
        </w:tc>
        <w:tc>
          <w:tcPr>
            <w:tcW w:w="1985" w:type="dxa"/>
            <w:shd w:val="clear" w:color="auto" w:fill="auto"/>
          </w:tcPr>
          <w:p w14:paraId="692B261E"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52,5 (31,0; 98,0)</w:t>
            </w:r>
          </w:p>
        </w:tc>
        <w:tc>
          <w:tcPr>
            <w:tcW w:w="2126" w:type="dxa"/>
            <w:shd w:val="clear" w:color="auto" w:fill="auto"/>
          </w:tcPr>
          <w:p w14:paraId="3762453C"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5,5 (1,2; 12,0)</w:t>
            </w:r>
          </w:p>
        </w:tc>
        <w:tc>
          <w:tcPr>
            <w:tcW w:w="0" w:type="auto"/>
            <w:shd w:val="clear" w:color="auto" w:fill="auto"/>
          </w:tcPr>
          <w:p w14:paraId="5006DDB2" w14:textId="77777777" w:rsidR="003C662F" w:rsidRPr="00D26EAC" w:rsidRDefault="003C662F" w:rsidP="00F705D1">
            <w:pPr>
              <w:pStyle w:val="a"/>
              <w:numPr>
                <w:ilvl w:val="0"/>
                <w:numId w:val="0"/>
              </w:numPr>
              <w:jc w:val="center"/>
              <w:rPr>
                <w:sz w:val="20"/>
                <w:szCs w:val="20"/>
                <w:lang w:val="en-GB"/>
              </w:rPr>
            </w:pPr>
            <w:r w:rsidRPr="00D26EAC">
              <w:rPr>
                <w:sz w:val="20"/>
                <w:szCs w:val="20"/>
                <w:lang w:val="en-GB"/>
              </w:rPr>
              <w:t>&lt;0,001</w:t>
            </w:r>
          </w:p>
        </w:tc>
      </w:tr>
    </w:tbl>
    <w:p w14:paraId="217627D2" w14:textId="77777777" w:rsidR="00BE7A5F" w:rsidRPr="00D26EAC" w:rsidRDefault="00BE7A5F" w:rsidP="0032492B">
      <w:pPr>
        <w:pStyle w:val="a"/>
        <w:numPr>
          <w:ilvl w:val="0"/>
          <w:numId w:val="0"/>
        </w:numPr>
        <w:jc w:val="both"/>
        <w:rPr>
          <w:lang w:val="en-GB"/>
        </w:rPr>
      </w:pPr>
    </w:p>
    <w:p w14:paraId="4CE2612E" w14:textId="77777777" w:rsidR="0059305B" w:rsidRPr="00D26EAC" w:rsidRDefault="001565BD" w:rsidP="0032492B">
      <w:pPr>
        <w:pStyle w:val="a"/>
        <w:numPr>
          <w:ilvl w:val="0"/>
          <w:numId w:val="0"/>
        </w:numPr>
        <w:jc w:val="both"/>
        <w:rPr>
          <w:lang w:val="en-GB"/>
        </w:rPr>
      </w:pPr>
      <w:r w:rsidRPr="00D26EAC">
        <w:rPr>
          <w:b/>
          <w:lang w:val="en-GB"/>
        </w:rPr>
        <w:t>Table </w:t>
      </w:r>
      <w:r w:rsidR="00031E32" w:rsidRPr="00D26EAC">
        <w:rPr>
          <w:b/>
          <w:lang w:val="en-GB"/>
        </w:rPr>
        <w:t>4</w:t>
      </w:r>
      <w:r w:rsidR="0059305B" w:rsidRPr="00D26EAC">
        <w:rPr>
          <w:lang w:val="en-GB"/>
        </w:rPr>
        <w:t xml:space="preserve">. </w:t>
      </w:r>
      <w:r w:rsidR="00F153DB" w:rsidRPr="00D26EAC">
        <w:rPr>
          <w:lang w:val="en-GB"/>
        </w:rPr>
        <w:t>Clinical course of FMF in patients with toleranc</w:t>
      </w:r>
      <w:r w:rsidR="007216F3">
        <w:rPr>
          <w:lang w:val="en-GB"/>
        </w:rPr>
        <w:t>e and intolerance to colchicine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2075"/>
        <w:gridCol w:w="2121"/>
        <w:gridCol w:w="666"/>
      </w:tblGrid>
      <w:tr w:rsidR="005F645E" w:rsidRPr="00D26EAC" w14:paraId="4F5C8C74" w14:textId="77777777" w:rsidTr="00F705D1">
        <w:tc>
          <w:tcPr>
            <w:tcW w:w="4644" w:type="dxa"/>
            <w:shd w:val="clear" w:color="auto" w:fill="auto"/>
          </w:tcPr>
          <w:p w14:paraId="23B6FCE7" w14:textId="77777777" w:rsidR="003C662F" w:rsidRPr="00D26EAC" w:rsidRDefault="005F645E" w:rsidP="00F705D1">
            <w:pPr>
              <w:pStyle w:val="a"/>
              <w:numPr>
                <w:ilvl w:val="0"/>
                <w:numId w:val="0"/>
              </w:numPr>
              <w:jc w:val="both"/>
              <w:rPr>
                <w:b/>
                <w:sz w:val="20"/>
                <w:szCs w:val="20"/>
                <w:lang w:val="en-GB"/>
              </w:rPr>
            </w:pPr>
            <w:r w:rsidRPr="00D26EAC">
              <w:rPr>
                <w:b/>
                <w:sz w:val="20"/>
                <w:szCs w:val="20"/>
                <w:lang w:val="en-GB"/>
              </w:rPr>
              <w:t>FMF characteristics</w:t>
            </w:r>
          </w:p>
        </w:tc>
        <w:tc>
          <w:tcPr>
            <w:tcW w:w="2127" w:type="dxa"/>
            <w:shd w:val="clear" w:color="auto" w:fill="auto"/>
          </w:tcPr>
          <w:p w14:paraId="3E10DF91" w14:textId="77777777" w:rsidR="003C662F" w:rsidRPr="00D26EAC" w:rsidRDefault="005F645E" w:rsidP="00F705D1">
            <w:pPr>
              <w:pStyle w:val="a"/>
              <w:numPr>
                <w:ilvl w:val="0"/>
                <w:numId w:val="0"/>
              </w:numPr>
              <w:jc w:val="both"/>
              <w:rPr>
                <w:b/>
                <w:sz w:val="20"/>
                <w:szCs w:val="20"/>
                <w:lang w:val="en-GB"/>
              </w:rPr>
            </w:pPr>
            <w:r w:rsidRPr="00D26EAC">
              <w:rPr>
                <w:b/>
                <w:sz w:val="20"/>
                <w:szCs w:val="20"/>
                <w:lang w:val="en-GB"/>
              </w:rPr>
              <w:t xml:space="preserve">Colchicine tolerance </w:t>
            </w:r>
            <w:r w:rsidR="003C662F" w:rsidRPr="00D26EAC">
              <w:rPr>
                <w:b/>
                <w:sz w:val="20"/>
                <w:szCs w:val="20"/>
                <w:lang w:val="en-GB"/>
              </w:rPr>
              <w:t>(</w:t>
            </w:r>
            <w:r w:rsidR="003C662F" w:rsidRPr="00D26EAC">
              <w:rPr>
                <w:b/>
                <w:i/>
                <w:sz w:val="20"/>
                <w:szCs w:val="20"/>
                <w:lang w:val="en-GB"/>
              </w:rPr>
              <w:t>n</w:t>
            </w:r>
            <w:r w:rsidR="003C662F" w:rsidRPr="00D26EAC">
              <w:rPr>
                <w:b/>
                <w:sz w:val="20"/>
                <w:szCs w:val="20"/>
                <w:lang w:val="en-GB"/>
              </w:rPr>
              <w:t> = 10)</w:t>
            </w:r>
          </w:p>
        </w:tc>
        <w:tc>
          <w:tcPr>
            <w:tcW w:w="2044" w:type="dxa"/>
            <w:shd w:val="clear" w:color="auto" w:fill="auto"/>
          </w:tcPr>
          <w:p w14:paraId="285D999D" w14:textId="77777777" w:rsidR="003C662F" w:rsidRPr="00D26EAC" w:rsidRDefault="005F645E" w:rsidP="00F705D1">
            <w:pPr>
              <w:pStyle w:val="a"/>
              <w:numPr>
                <w:ilvl w:val="0"/>
                <w:numId w:val="0"/>
              </w:numPr>
              <w:jc w:val="both"/>
              <w:rPr>
                <w:b/>
                <w:sz w:val="20"/>
                <w:szCs w:val="20"/>
                <w:lang w:val="en-GB"/>
              </w:rPr>
            </w:pPr>
            <w:r w:rsidRPr="00D26EAC">
              <w:rPr>
                <w:b/>
                <w:sz w:val="20"/>
                <w:szCs w:val="20"/>
                <w:lang w:val="en-GB"/>
              </w:rPr>
              <w:t>Colchicine intolerance</w:t>
            </w:r>
            <w:r w:rsidR="003C662F" w:rsidRPr="00D26EAC">
              <w:rPr>
                <w:b/>
                <w:sz w:val="20"/>
                <w:szCs w:val="20"/>
                <w:lang w:val="en-GB"/>
              </w:rPr>
              <w:t>/ </w:t>
            </w:r>
            <w:r w:rsidRPr="00D26EAC">
              <w:rPr>
                <w:b/>
                <w:sz w:val="20"/>
                <w:szCs w:val="20"/>
                <w:lang w:val="en-GB"/>
              </w:rPr>
              <w:t xml:space="preserve">resistance </w:t>
            </w:r>
            <w:r w:rsidR="003C662F" w:rsidRPr="00D26EAC">
              <w:rPr>
                <w:b/>
                <w:sz w:val="20"/>
                <w:szCs w:val="20"/>
                <w:lang w:val="en-GB"/>
              </w:rPr>
              <w:t>(</w:t>
            </w:r>
            <w:r w:rsidR="003C662F" w:rsidRPr="00D45029">
              <w:rPr>
                <w:b/>
                <w:i/>
                <w:sz w:val="20"/>
                <w:szCs w:val="20"/>
                <w:lang w:val="en-GB"/>
              </w:rPr>
              <w:t>n</w:t>
            </w:r>
            <w:r w:rsidR="003C662F" w:rsidRPr="00D26EAC">
              <w:rPr>
                <w:b/>
                <w:sz w:val="20"/>
                <w:szCs w:val="20"/>
                <w:lang w:val="en-GB"/>
              </w:rPr>
              <w:t> = 6)</w:t>
            </w:r>
          </w:p>
        </w:tc>
        <w:tc>
          <w:tcPr>
            <w:tcW w:w="0" w:type="auto"/>
            <w:shd w:val="clear" w:color="auto" w:fill="auto"/>
          </w:tcPr>
          <w:p w14:paraId="29DAF101" w14:textId="77777777" w:rsidR="003C662F" w:rsidRPr="00D26EAC" w:rsidRDefault="003C662F" w:rsidP="00F705D1">
            <w:pPr>
              <w:pStyle w:val="a"/>
              <w:numPr>
                <w:ilvl w:val="0"/>
                <w:numId w:val="0"/>
              </w:numPr>
              <w:jc w:val="both"/>
              <w:rPr>
                <w:b/>
                <w:i/>
                <w:sz w:val="20"/>
                <w:szCs w:val="20"/>
                <w:lang w:val="en-GB"/>
              </w:rPr>
            </w:pPr>
            <w:r w:rsidRPr="00D26EAC">
              <w:rPr>
                <w:b/>
                <w:i/>
                <w:sz w:val="20"/>
                <w:szCs w:val="20"/>
                <w:lang w:val="en-GB"/>
              </w:rPr>
              <w:t>p</w:t>
            </w:r>
          </w:p>
        </w:tc>
      </w:tr>
      <w:tr w:rsidR="005F645E" w:rsidRPr="00D26EAC" w14:paraId="27164115" w14:textId="77777777" w:rsidTr="00F705D1">
        <w:tc>
          <w:tcPr>
            <w:tcW w:w="4644" w:type="dxa"/>
            <w:shd w:val="clear" w:color="auto" w:fill="auto"/>
          </w:tcPr>
          <w:p w14:paraId="2C8516DB" w14:textId="77777777" w:rsidR="003C662F" w:rsidRPr="00D26EAC" w:rsidRDefault="005F645E" w:rsidP="00F705D1">
            <w:pPr>
              <w:pStyle w:val="a"/>
              <w:numPr>
                <w:ilvl w:val="0"/>
                <w:numId w:val="0"/>
              </w:numPr>
              <w:jc w:val="both"/>
              <w:rPr>
                <w:sz w:val="20"/>
                <w:szCs w:val="20"/>
                <w:lang w:val="en-GB"/>
              </w:rPr>
            </w:pPr>
            <w:r w:rsidRPr="00D26EAC">
              <w:rPr>
                <w:sz w:val="20"/>
                <w:szCs w:val="20"/>
                <w:lang w:val="en-GB"/>
              </w:rPr>
              <w:t>Time before FMF diagnosis, years</w:t>
            </w:r>
          </w:p>
        </w:tc>
        <w:tc>
          <w:tcPr>
            <w:tcW w:w="2127" w:type="dxa"/>
            <w:shd w:val="clear" w:color="auto" w:fill="auto"/>
          </w:tcPr>
          <w:p w14:paraId="08CAABCD" w14:textId="77777777" w:rsidR="003C662F" w:rsidRPr="00D26EAC" w:rsidRDefault="003C662F" w:rsidP="00F705D1">
            <w:pPr>
              <w:pStyle w:val="a"/>
              <w:numPr>
                <w:ilvl w:val="0"/>
                <w:numId w:val="0"/>
              </w:numPr>
              <w:jc w:val="both"/>
              <w:rPr>
                <w:sz w:val="20"/>
                <w:szCs w:val="20"/>
                <w:lang w:val="en-GB"/>
              </w:rPr>
            </w:pPr>
            <w:r w:rsidRPr="00D26EAC">
              <w:rPr>
                <w:sz w:val="20"/>
                <w:szCs w:val="20"/>
                <w:lang w:val="en-GB"/>
              </w:rPr>
              <w:t>8,5 (7,0; 12,0)</w:t>
            </w:r>
          </w:p>
        </w:tc>
        <w:tc>
          <w:tcPr>
            <w:tcW w:w="2044" w:type="dxa"/>
            <w:shd w:val="clear" w:color="auto" w:fill="auto"/>
          </w:tcPr>
          <w:p w14:paraId="622D7B96" w14:textId="77777777" w:rsidR="003C662F" w:rsidRPr="00D26EAC" w:rsidRDefault="003C662F" w:rsidP="00F705D1">
            <w:pPr>
              <w:pStyle w:val="a"/>
              <w:numPr>
                <w:ilvl w:val="0"/>
                <w:numId w:val="0"/>
              </w:numPr>
              <w:jc w:val="both"/>
              <w:rPr>
                <w:sz w:val="20"/>
                <w:szCs w:val="20"/>
                <w:lang w:val="en-GB"/>
              </w:rPr>
            </w:pPr>
            <w:r w:rsidRPr="00D26EAC">
              <w:rPr>
                <w:sz w:val="20"/>
                <w:szCs w:val="20"/>
                <w:lang w:val="en-GB"/>
              </w:rPr>
              <w:t>2,3 (2,0; 4,0)</w:t>
            </w:r>
          </w:p>
        </w:tc>
        <w:tc>
          <w:tcPr>
            <w:tcW w:w="0" w:type="auto"/>
            <w:shd w:val="clear" w:color="auto" w:fill="auto"/>
          </w:tcPr>
          <w:p w14:paraId="05EB1877" w14:textId="77777777" w:rsidR="003C662F" w:rsidRPr="00D26EAC" w:rsidRDefault="003C662F" w:rsidP="00F705D1">
            <w:pPr>
              <w:pStyle w:val="a"/>
              <w:numPr>
                <w:ilvl w:val="0"/>
                <w:numId w:val="0"/>
              </w:numPr>
              <w:jc w:val="both"/>
              <w:rPr>
                <w:sz w:val="20"/>
                <w:szCs w:val="20"/>
                <w:lang w:val="en-GB"/>
              </w:rPr>
            </w:pPr>
            <w:r w:rsidRPr="00D26EAC">
              <w:rPr>
                <w:sz w:val="20"/>
                <w:szCs w:val="20"/>
                <w:lang w:val="en-GB"/>
              </w:rPr>
              <w:t>0,026</w:t>
            </w:r>
          </w:p>
        </w:tc>
      </w:tr>
      <w:tr w:rsidR="005F645E" w:rsidRPr="00D26EAC" w14:paraId="3E82F6F9" w14:textId="77777777" w:rsidTr="00F705D1">
        <w:tc>
          <w:tcPr>
            <w:tcW w:w="4644" w:type="dxa"/>
            <w:shd w:val="clear" w:color="auto" w:fill="auto"/>
          </w:tcPr>
          <w:p w14:paraId="1BCB90C8" w14:textId="77777777" w:rsidR="003C662F" w:rsidRPr="00D26EAC" w:rsidRDefault="005F645E" w:rsidP="00F705D1">
            <w:pPr>
              <w:pStyle w:val="a"/>
              <w:numPr>
                <w:ilvl w:val="0"/>
                <w:numId w:val="0"/>
              </w:numPr>
              <w:jc w:val="both"/>
              <w:rPr>
                <w:sz w:val="20"/>
                <w:szCs w:val="20"/>
                <w:lang w:val="en-GB"/>
              </w:rPr>
            </w:pPr>
            <w:r w:rsidRPr="00D26EAC">
              <w:rPr>
                <w:sz w:val="20"/>
                <w:szCs w:val="20"/>
                <w:lang w:val="en-GB"/>
              </w:rPr>
              <w:t xml:space="preserve">Episode duration </w:t>
            </w:r>
            <w:r w:rsidR="003C662F" w:rsidRPr="00D26EAC">
              <w:rPr>
                <w:sz w:val="20"/>
                <w:szCs w:val="20"/>
                <w:lang w:val="en-GB"/>
              </w:rPr>
              <w:t>(</w:t>
            </w:r>
            <w:r w:rsidRPr="00D26EAC">
              <w:rPr>
                <w:sz w:val="20"/>
                <w:szCs w:val="20"/>
                <w:lang w:val="en-GB"/>
              </w:rPr>
              <w:t>last admission</w:t>
            </w:r>
            <w:r w:rsidR="003C662F" w:rsidRPr="00D26EAC">
              <w:rPr>
                <w:sz w:val="20"/>
                <w:szCs w:val="20"/>
                <w:lang w:val="en-GB"/>
              </w:rPr>
              <w:t xml:space="preserve">), </w:t>
            </w:r>
            <w:r w:rsidRPr="00D26EAC">
              <w:rPr>
                <w:sz w:val="20"/>
                <w:szCs w:val="20"/>
                <w:lang w:val="en-GB"/>
              </w:rPr>
              <w:t>hours</w:t>
            </w:r>
          </w:p>
        </w:tc>
        <w:tc>
          <w:tcPr>
            <w:tcW w:w="2127" w:type="dxa"/>
            <w:shd w:val="clear" w:color="auto" w:fill="auto"/>
          </w:tcPr>
          <w:p w14:paraId="6B7E0D70" w14:textId="77777777" w:rsidR="003C662F" w:rsidRPr="00D26EAC" w:rsidRDefault="003C662F" w:rsidP="00F705D1">
            <w:pPr>
              <w:pStyle w:val="a"/>
              <w:numPr>
                <w:ilvl w:val="0"/>
                <w:numId w:val="0"/>
              </w:numPr>
              <w:jc w:val="both"/>
              <w:rPr>
                <w:sz w:val="20"/>
                <w:szCs w:val="20"/>
                <w:lang w:val="en-GB"/>
              </w:rPr>
            </w:pPr>
            <w:r w:rsidRPr="00D26EAC">
              <w:rPr>
                <w:sz w:val="20"/>
                <w:szCs w:val="20"/>
                <w:lang w:val="en-GB"/>
              </w:rPr>
              <w:t>0 (0; 0)</w:t>
            </w:r>
          </w:p>
        </w:tc>
        <w:tc>
          <w:tcPr>
            <w:tcW w:w="2044" w:type="dxa"/>
            <w:shd w:val="clear" w:color="auto" w:fill="auto"/>
          </w:tcPr>
          <w:p w14:paraId="5DD67826" w14:textId="77777777" w:rsidR="003C662F" w:rsidRPr="00D26EAC" w:rsidRDefault="003C662F" w:rsidP="00F705D1">
            <w:pPr>
              <w:pStyle w:val="a"/>
              <w:numPr>
                <w:ilvl w:val="0"/>
                <w:numId w:val="0"/>
              </w:numPr>
              <w:jc w:val="both"/>
              <w:rPr>
                <w:sz w:val="20"/>
                <w:szCs w:val="20"/>
                <w:lang w:val="en-GB"/>
              </w:rPr>
            </w:pPr>
            <w:r w:rsidRPr="00D26EAC">
              <w:rPr>
                <w:sz w:val="20"/>
                <w:szCs w:val="20"/>
                <w:lang w:val="en-GB"/>
              </w:rPr>
              <w:t>2 (0; 4)</w:t>
            </w:r>
          </w:p>
        </w:tc>
        <w:tc>
          <w:tcPr>
            <w:tcW w:w="0" w:type="auto"/>
            <w:shd w:val="clear" w:color="auto" w:fill="auto"/>
          </w:tcPr>
          <w:p w14:paraId="07CC2A64" w14:textId="77777777" w:rsidR="003C662F" w:rsidRPr="00D26EAC" w:rsidRDefault="003C662F" w:rsidP="00F705D1">
            <w:pPr>
              <w:pStyle w:val="a"/>
              <w:numPr>
                <w:ilvl w:val="0"/>
                <w:numId w:val="0"/>
              </w:numPr>
              <w:jc w:val="both"/>
              <w:rPr>
                <w:sz w:val="20"/>
                <w:szCs w:val="20"/>
                <w:lang w:val="en-GB"/>
              </w:rPr>
            </w:pPr>
            <w:r w:rsidRPr="00D26EAC">
              <w:rPr>
                <w:sz w:val="20"/>
                <w:szCs w:val="20"/>
                <w:lang w:val="en-GB"/>
              </w:rPr>
              <w:t>0,04</w:t>
            </w:r>
          </w:p>
        </w:tc>
      </w:tr>
      <w:tr w:rsidR="005F645E" w:rsidRPr="00D26EAC" w14:paraId="11BD2143" w14:textId="77777777" w:rsidTr="00F705D1">
        <w:tc>
          <w:tcPr>
            <w:tcW w:w="4644" w:type="dxa"/>
            <w:shd w:val="clear" w:color="auto" w:fill="auto"/>
          </w:tcPr>
          <w:p w14:paraId="41499496" w14:textId="77777777" w:rsidR="003C662F" w:rsidRPr="00D26EAC" w:rsidRDefault="005F645E" w:rsidP="00F705D1">
            <w:pPr>
              <w:pStyle w:val="a"/>
              <w:numPr>
                <w:ilvl w:val="0"/>
                <w:numId w:val="0"/>
              </w:numPr>
              <w:jc w:val="both"/>
              <w:rPr>
                <w:sz w:val="20"/>
                <w:szCs w:val="20"/>
                <w:lang w:val="en-GB"/>
              </w:rPr>
            </w:pPr>
            <w:r w:rsidRPr="00D26EAC">
              <w:rPr>
                <w:sz w:val="20"/>
                <w:szCs w:val="20"/>
                <w:lang w:val="en-GB"/>
              </w:rPr>
              <w:t xml:space="preserve">C-reactive protein, mg/l </w:t>
            </w:r>
            <w:r w:rsidR="003C662F" w:rsidRPr="00D26EAC">
              <w:rPr>
                <w:sz w:val="20"/>
                <w:szCs w:val="20"/>
                <w:lang w:val="en-GB"/>
              </w:rPr>
              <w:t>(</w:t>
            </w:r>
            <w:r w:rsidRPr="00D26EAC">
              <w:rPr>
                <w:sz w:val="20"/>
                <w:szCs w:val="20"/>
                <w:lang w:val="en-GB"/>
              </w:rPr>
              <w:t>last admission</w:t>
            </w:r>
            <w:r w:rsidR="003C662F" w:rsidRPr="00D26EAC">
              <w:rPr>
                <w:sz w:val="20"/>
                <w:szCs w:val="20"/>
                <w:lang w:val="en-GB"/>
              </w:rPr>
              <w:t>)</w:t>
            </w:r>
          </w:p>
        </w:tc>
        <w:tc>
          <w:tcPr>
            <w:tcW w:w="2127" w:type="dxa"/>
            <w:shd w:val="clear" w:color="auto" w:fill="auto"/>
          </w:tcPr>
          <w:p w14:paraId="3ED60812" w14:textId="77777777" w:rsidR="003C662F" w:rsidRPr="00D26EAC" w:rsidRDefault="003C662F" w:rsidP="00F705D1">
            <w:pPr>
              <w:pStyle w:val="a"/>
              <w:numPr>
                <w:ilvl w:val="0"/>
                <w:numId w:val="0"/>
              </w:numPr>
              <w:jc w:val="both"/>
              <w:rPr>
                <w:sz w:val="20"/>
                <w:szCs w:val="20"/>
                <w:lang w:val="en-GB"/>
              </w:rPr>
            </w:pPr>
            <w:r w:rsidRPr="00D26EAC">
              <w:rPr>
                <w:sz w:val="20"/>
                <w:szCs w:val="20"/>
                <w:lang w:val="en-GB"/>
              </w:rPr>
              <w:t>2,5 (0,3; 8,0)</w:t>
            </w:r>
          </w:p>
        </w:tc>
        <w:tc>
          <w:tcPr>
            <w:tcW w:w="2044" w:type="dxa"/>
            <w:shd w:val="clear" w:color="auto" w:fill="auto"/>
          </w:tcPr>
          <w:p w14:paraId="3400829E" w14:textId="77777777" w:rsidR="003C662F" w:rsidRPr="00D26EAC" w:rsidRDefault="003C662F" w:rsidP="00F705D1">
            <w:pPr>
              <w:pStyle w:val="a"/>
              <w:numPr>
                <w:ilvl w:val="0"/>
                <w:numId w:val="0"/>
              </w:numPr>
              <w:jc w:val="both"/>
              <w:rPr>
                <w:sz w:val="20"/>
                <w:szCs w:val="20"/>
                <w:lang w:val="en-GB"/>
              </w:rPr>
            </w:pPr>
            <w:r w:rsidRPr="00D26EAC">
              <w:rPr>
                <w:sz w:val="20"/>
                <w:szCs w:val="20"/>
                <w:lang w:val="en-GB"/>
              </w:rPr>
              <w:t>4,5 (5,0; 17,0)</w:t>
            </w:r>
          </w:p>
        </w:tc>
        <w:tc>
          <w:tcPr>
            <w:tcW w:w="0" w:type="auto"/>
            <w:shd w:val="clear" w:color="auto" w:fill="auto"/>
          </w:tcPr>
          <w:p w14:paraId="129FA657" w14:textId="77777777" w:rsidR="003C662F" w:rsidRPr="00D26EAC" w:rsidRDefault="003C662F" w:rsidP="00F705D1">
            <w:pPr>
              <w:pStyle w:val="a"/>
              <w:numPr>
                <w:ilvl w:val="0"/>
                <w:numId w:val="0"/>
              </w:numPr>
              <w:jc w:val="both"/>
              <w:rPr>
                <w:sz w:val="20"/>
                <w:szCs w:val="20"/>
                <w:lang w:val="en-GB"/>
              </w:rPr>
            </w:pPr>
            <w:r w:rsidRPr="00D26EAC">
              <w:rPr>
                <w:sz w:val="20"/>
                <w:szCs w:val="20"/>
                <w:lang w:val="en-GB"/>
              </w:rPr>
              <w:t>0,026</w:t>
            </w:r>
          </w:p>
        </w:tc>
      </w:tr>
    </w:tbl>
    <w:p w14:paraId="1FB1D006" w14:textId="77777777" w:rsidR="00DA3CFC" w:rsidRPr="00D26EAC" w:rsidRDefault="00DA3CFC" w:rsidP="0032492B">
      <w:pPr>
        <w:pStyle w:val="a"/>
        <w:numPr>
          <w:ilvl w:val="0"/>
          <w:numId w:val="0"/>
        </w:numPr>
        <w:jc w:val="both"/>
        <w:rPr>
          <w:lang w:val="en-GB"/>
        </w:rPr>
      </w:pPr>
    </w:p>
    <w:p w14:paraId="03863101" w14:textId="77777777" w:rsidR="001E5C06" w:rsidRPr="00D26EAC" w:rsidRDefault="00116D14" w:rsidP="00DA3CFC">
      <w:pPr>
        <w:pStyle w:val="a"/>
        <w:numPr>
          <w:ilvl w:val="0"/>
          <w:numId w:val="0"/>
        </w:numPr>
        <w:jc w:val="both"/>
        <w:rPr>
          <w:b/>
          <w:lang w:val="en-GB"/>
        </w:rPr>
      </w:pPr>
      <w:r>
        <w:rPr>
          <w:b/>
          <w:lang w:val="en-GB"/>
        </w:rPr>
        <w:t>STUDY</w:t>
      </w:r>
      <w:r w:rsidR="001E5C06" w:rsidRPr="00D26EAC">
        <w:rPr>
          <w:b/>
          <w:lang w:val="en-GB"/>
        </w:rPr>
        <w:t xml:space="preserve"> </w:t>
      </w:r>
      <w:r>
        <w:rPr>
          <w:b/>
          <w:lang w:val="en-GB"/>
        </w:rPr>
        <w:t>LIMITATIONS</w:t>
      </w:r>
    </w:p>
    <w:p w14:paraId="4E129707" w14:textId="77777777" w:rsidR="00A07215" w:rsidRPr="00D26EAC" w:rsidRDefault="00A07215" w:rsidP="00DA3CFC">
      <w:pPr>
        <w:pStyle w:val="a"/>
        <w:numPr>
          <w:ilvl w:val="0"/>
          <w:numId w:val="0"/>
        </w:numPr>
        <w:jc w:val="both"/>
        <w:rPr>
          <w:lang w:val="en-GB"/>
        </w:rPr>
      </w:pPr>
      <w:r w:rsidRPr="00D26EAC">
        <w:rPr>
          <w:lang w:val="en-GB"/>
        </w:rPr>
        <w:t xml:space="preserve">The limitations are associated with </w:t>
      </w:r>
      <w:r w:rsidRPr="00D26EAC">
        <w:rPr>
          <w:bCs/>
          <w:lang w:val="en-GB"/>
        </w:rPr>
        <w:t xml:space="preserve">small sample size </w:t>
      </w:r>
      <w:r w:rsidRPr="00D26EAC">
        <w:rPr>
          <w:lang w:val="en-GB"/>
        </w:rPr>
        <w:t>and relatively short follow-up period (median was 2.6 years). Low awareness of doctors about the FMF prevalence in Crimean Tatar population presumably leads to diagnosis primarily patients with more severe clinical course</w:t>
      </w:r>
      <w:r w:rsidR="006A21B5" w:rsidRPr="00D26EAC">
        <w:rPr>
          <w:lang w:val="en-GB"/>
        </w:rPr>
        <w:t>. Thus, it can overestimate the severity and activity of the disease in patients whose data were analysed in the present study. The estimated FMF incidence is 5.7 cases per 100 thousand population or 22 cases per 100 thousand children (for population living in Crimea). Whereas most of the Crimean Tatars live outside the territory of Crimea, we can assume that the total number of patients exceed manifold the number revealed in our study.</w:t>
      </w:r>
    </w:p>
    <w:p w14:paraId="3A38D311" w14:textId="77777777" w:rsidR="001E7493" w:rsidRPr="00D26EAC" w:rsidRDefault="001E7493" w:rsidP="0032492B">
      <w:pPr>
        <w:pStyle w:val="a"/>
        <w:numPr>
          <w:ilvl w:val="0"/>
          <w:numId w:val="0"/>
        </w:numPr>
        <w:jc w:val="both"/>
        <w:rPr>
          <w:lang w:val="en-GB"/>
        </w:rPr>
      </w:pPr>
    </w:p>
    <w:p w14:paraId="3105FFC1" w14:textId="77777777" w:rsidR="001E7493" w:rsidRPr="00D26EAC" w:rsidRDefault="001F1808" w:rsidP="0032492B">
      <w:pPr>
        <w:pStyle w:val="a"/>
        <w:numPr>
          <w:ilvl w:val="0"/>
          <w:numId w:val="0"/>
        </w:numPr>
        <w:jc w:val="both"/>
        <w:rPr>
          <w:b/>
          <w:lang w:val="en-GB"/>
        </w:rPr>
      </w:pPr>
      <w:r w:rsidRPr="00D26EAC">
        <w:rPr>
          <w:b/>
          <w:color w:val="auto"/>
          <w:lang w:val="en-GB"/>
        </w:rPr>
        <w:t>FINANCING SOURCE</w:t>
      </w:r>
    </w:p>
    <w:p w14:paraId="4E315B04" w14:textId="77777777" w:rsidR="00DE6D12" w:rsidRPr="00D26EAC" w:rsidRDefault="009901C1" w:rsidP="0032492B">
      <w:pPr>
        <w:pStyle w:val="a"/>
        <w:numPr>
          <w:ilvl w:val="0"/>
          <w:numId w:val="0"/>
        </w:numPr>
        <w:jc w:val="both"/>
        <w:rPr>
          <w:lang w:val="en-GB"/>
        </w:rPr>
      </w:pPr>
      <w:r w:rsidRPr="00D26EAC">
        <w:rPr>
          <w:bCs/>
          <w:lang w:val="en-GB"/>
        </w:rPr>
        <w:t xml:space="preserve">The article has been funded by </w:t>
      </w:r>
      <w:r w:rsidRPr="00D26EAC">
        <w:rPr>
          <w:lang w:val="en-GB"/>
        </w:rPr>
        <w:t>Novartis</w:t>
      </w:r>
      <w:r w:rsidR="00DE6D12" w:rsidRPr="00D26EAC">
        <w:rPr>
          <w:lang w:val="en-GB"/>
        </w:rPr>
        <w:t>.</w:t>
      </w:r>
    </w:p>
    <w:p w14:paraId="567D825E" w14:textId="77777777" w:rsidR="001E7493" w:rsidRPr="00D26EAC" w:rsidRDefault="009901C1" w:rsidP="0032492B">
      <w:pPr>
        <w:pStyle w:val="a"/>
        <w:numPr>
          <w:ilvl w:val="0"/>
          <w:numId w:val="0"/>
        </w:numPr>
        <w:jc w:val="both"/>
        <w:rPr>
          <w:lang w:val="en-GB"/>
        </w:rPr>
      </w:pPr>
      <w:r w:rsidRPr="00D26EAC">
        <w:rPr>
          <w:lang w:val="en-GB"/>
        </w:rPr>
        <w:t>Company employees did not participate in planning, conducting and discussing of the results of this study</w:t>
      </w:r>
      <w:r w:rsidR="00A26D79" w:rsidRPr="00D26EAC">
        <w:rPr>
          <w:lang w:val="en-GB"/>
        </w:rPr>
        <w:t>.</w:t>
      </w:r>
    </w:p>
    <w:p w14:paraId="27FF28CA" w14:textId="77777777" w:rsidR="001F1808" w:rsidRPr="00D26EAC" w:rsidRDefault="001F1808" w:rsidP="0032492B">
      <w:pPr>
        <w:pStyle w:val="a"/>
        <w:numPr>
          <w:ilvl w:val="0"/>
          <w:numId w:val="0"/>
        </w:numPr>
        <w:jc w:val="both"/>
        <w:rPr>
          <w:lang w:val="en-GB"/>
        </w:rPr>
      </w:pPr>
    </w:p>
    <w:p w14:paraId="02CCA2A8" w14:textId="77777777" w:rsidR="001E7493" w:rsidRPr="00D26EAC" w:rsidRDefault="001F1808" w:rsidP="0032492B">
      <w:pPr>
        <w:pStyle w:val="a"/>
        <w:numPr>
          <w:ilvl w:val="0"/>
          <w:numId w:val="0"/>
        </w:numPr>
        <w:jc w:val="both"/>
        <w:rPr>
          <w:b/>
          <w:lang w:val="en-GB"/>
        </w:rPr>
      </w:pPr>
      <w:r w:rsidRPr="00D26EAC">
        <w:rPr>
          <w:b/>
          <w:bCs/>
          <w:lang w:val="en-GB"/>
        </w:rPr>
        <w:t>CONFLICT OF INTERESTS</w:t>
      </w:r>
    </w:p>
    <w:p w14:paraId="7F88AF44" w14:textId="77777777" w:rsidR="00123B42" w:rsidRPr="00D26EAC" w:rsidRDefault="001F1808" w:rsidP="0032492B">
      <w:pPr>
        <w:pStyle w:val="a"/>
        <w:numPr>
          <w:ilvl w:val="0"/>
          <w:numId w:val="0"/>
        </w:numPr>
        <w:jc w:val="both"/>
        <w:rPr>
          <w:lang w:val="en-GB"/>
        </w:rPr>
      </w:pPr>
      <w:r w:rsidRPr="00D26EAC">
        <w:rPr>
          <w:b/>
          <w:lang w:val="en-GB"/>
        </w:rPr>
        <w:t xml:space="preserve">Mikhail M. </w:t>
      </w:r>
      <w:proofErr w:type="spellStart"/>
      <w:r w:rsidRPr="00D26EAC">
        <w:rPr>
          <w:b/>
          <w:lang w:val="en-GB"/>
        </w:rPr>
        <w:t>Kostik</w:t>
      </w:r>
      <w:proofErr w:type="spellEnd"/>
      <w:r w:rsidRPr="00D26EAC">
        <w:rPr>
          <w:color w:val="auto"/>
          <w:lang w:val="en-GB"/>
        </w:rPr>
        <w:t xml:space="preserve"> ― receives fees for lecturing from Pfizer, Novartis, Sanofi companies</w:t>
      </w:r>
      <w:r w:rsidR="001E7493" w:rsidRPr="00D26EAC">
        <w:rPr>
          <w:lang w:val="en-GB"/>
        </w:rPr>
        <w:t>.</w:t>
      </w:r>
    </w:p>
    <w:p w14:paraId="39B8B24D" w14:textId="77777777" w:rsidR="00B028D1" w:rsidRPr="00D26EAC" w:rsidRDefault="00981B2A" w:rsidP="00554ED5">
      <w:pPr>
        <w:pStyle w:val="a"/>
        <w:numPr>
          <w:ilvl w:val="0"/>
          <w:numId w:val="0"/>
        </w:numPr>
        <w:jc w:val="both"/>
        <w:rPr>
          <w:lang w:val="en-GB"/>
        </w:rPr>
      </w:pPr>
      <w:r w:rsidRPr="00D26EAC">
        <w:rPr>
          <w:lang w:val="en-GB"/>
        </w:rPr>
        <w:t xml:space="preserve">Other authors </w:t>
      </w:r>
      <w:r w:rsidRPr="00D26EAC">
        <w:rPr>
          <w:color w:val="auto"/>
          <w:lang w:val="en-GB"/>
        </w:rPr>
        <w:t>confirmed the absence of a reportable conflict of interests</w:t>
      </w:r>
      <w:r w:rsidR="001E7493" w:rsidRPr="00D26EAC">
        <w:rPr>
          <w:lang w:val="en-GB"/>
        </w:rPr>
        <w:t>.</w:t>
      </w:r>
    </w:p>
    <w:sectPr w:rsidR="00B028D1" w:rsidRPr="00D26EAC" w:rsidSect="00907A4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83934" w14:textId="77777777" w:rsidR="006677ED" w:rsidRDefault="006677ED" w:rsidP="00117DBB">
      <w:pPr>
        <w:spacing w:after="0" w:line="240" w:lineRule="auto"/>
      </w:pPr>
      <w:r>
        <w:separator/>
      </w:r>
    </w:p>
  </w:endnote>
  <w:endnote w:type="continuationSeparator" w:id="0">
    <w:p w14:paraId="7161F8D1" w14:textId="77777777" w:rsidR="006677ED" w:rsidRDefault="006677ED" w:rsidP="0011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D026B" w14:textId="77777777" w:rsidR="006677ED" w:rsidRDefault="006677ED" w:rsidP="00117DBB">
      <w:pPr>
        <w:spacing w:after="0" w:line="240" w:lineRule="auto"/>
      </w:pPr>
      <w:r>
        <w:separator/>
      </w:r>
    </w:p>
  </w:footnote>
  <w:footnote w:type="continuationSeparator" w:id="0">
    <w:p w14:paraId="4DB815F4" w14:textId="77777777" w:rsidR="006677ED" w:rsidRDefault="006677ED" w:rsidP="00117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94FF3"/>
    <w:multiLevelType w:val="hybridMultilevel"/>
    <w:tmpl w:val="D9A4FE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D4708"/>
    <w:multiLevelType w:val="hybridMultilevel"/>
    <w:tmpl w:val="94E22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AB65C0"/>
    <w:multiLevelType w:val="hybridMultilevel"/>
    <w:tmpl w:val="98CE9264"/>
    <w:lvl w:ilvl="0" w:tplc="CF686E1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9243A5C"/>
    <w:multiLevelType w:val="hybridMultilevel"/>
    <w:tmpl w:val="1A8CBFC6"/>
    <w:lvl w:ilvl="0" w:tplc="CF686E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0C4DDB"/>
    <w:multiLevelType w:val="multilevel"/>
    <w:tmpl w:val="DB12F7B4"/>
    <w:lvl w:ilvl="0">
      <w:start w:val="1"/>
      <w:numFmt w:val="decimal"/>
      <w:lvlText w:val="%1."/>
      <w:lvlJc w:val="left"/>
      <w:pPr>
        <w:ind w:left="720" w:hanging="360"/>
      </w:pPr>
      <w:rPr>
        <w:rFonts w:hint="default"/>
      </w:rPr>
    </w:lvl>
    <w:lvl w:ilvl="1">
      <w:start w:val="1"/>
      <w:numFmt w:val="decimal"/>
      <w:pStyle w:val="a"/>
      <w:isLgl/>
      <w:lvlText w:val="%1.%2."/>
      <w:lvlJc w:val="left"/>
      <w:pPr>
        <w:ind w:left="720" w:hanging="360"/>
      </w:pPr>
      <w:rPr>
        <w:rFonts w:hint="default"/>
        <w:b/>
        <w:color w:val="548DD4"/>
        <w:lang w:val="ru-RU"/>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1EEB50F7"/>
    <w:multiLevelType w:val="hybridMultilevel"/>
    <w:tmpl w:val="A4E45AF0"/>
    <w:lvl w:ilvl="0" w:tplc="CF686E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2B69A7"/>
    <w:multiLevelType w:val="hybridMultilevel"/>
    <w:tmpl w:val="0EB819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500224"/>
    <w:multiLevelType w:val="hybridMultilevel"/>
    <w:tmpl w:val="6CCEB4A8"/>
    <w:lvl w:ilvl="0" w:tplc="CF686E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F8F1455"/>
    <w:multiLevelType w:val="hybridMultilevel"/>
    <w:tmpl w:val="77B28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3"/>
  </w:num>
  <w:num w:numId="5">
    <w:abstractNumId w:val="8"/>
  </w:num>
  <w:num w:numId="6">
    <w:abstractNumId w:val="1"/>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ru-RU" w:vendorID="1" w:dllVersion="512" w:checkStyle="0"/>
  <w:proofState w:spelling="clean" w:grammar="clean"/>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2F"/>
    <w:rsid w:val="00017062"/>
    <w:rsid w:val="000276B4"/>
    <w:rsid w:val="00031E32"/>
    <w:rsid w:val="00037353"/>
    <w:rsid w:val="00044E70"/>
    <w:rsid w:val="00052039"/>
    <w:rsid w:val="00057E89"/>
    <w:rsid w:val="00066365"/>
    <w:rsid w:val="0006723A"/>
    <w:rsid w:val="000722BE"/>
    <w:rsid w:val="00075FC6"/>
    <w:rsid w:val="00077382"/>
    <w:rsid w:val="00091442"/>
    <w:rsid w:val="00095496"/>
    <w:rsid w:val="000B7BC8"/>
    <w:rsid w:val="000D3452"/>
    <w:rsid w:val="000D5C48"/>
    <w:rsid w:val="000E006D"/>
    <w:rsid w:val="000E1DBE"/>
    <w:rsid w:val="000E6158"/>
    <w:rsid w:val="00110580"/>
    <w:rsid w:val="00111C79"/>
    <w:rsid w:val="00116D14"/>
    <w:rsid w:val="00117DBB"/>
    <w:rsid w:val="00121644"/>
    <w:rsid w:val="00123B42"/>
    <w:rsid w:val="00127DF4"/>
    <w:rsid w:val="00131188"/>
    <w:rsid w:val="00135CA8"/>
    <w:rsid w:val="001453D2"/>
    <w:rsid w:val="001565BD"/>
    <w:rsid w:val="00186A8D"/>
    <w:rsid w:val="001B488F"/>
    <w:rsid w:val="001B4BD3"/>
    <w:rsid w:val="001C07F2"/>
    <w:rsid w:val="001C35A5"/>
    <w:rsid w:val="001D19FA"/>
    <w:rsid w:val="001D35F0"/>
    <w:rsid w:val="001D54E9"/>
    <w:rsid w:val="001D6644"/>
    <w:rsid w:val="001E0EEA"/>
    <w:rsid w:val="001E2E62"/>
    <w:rsid w:val="001E4F55"/>
    <w:rsid w:val="001E5C06"/>
    <w:rsid w:val="001E7493"/>
    <w:rsid w:val="001E7BA0"/>
    <w:rsid w:val="001E7BE9"/>
    <w:rsid w:val="001F1808"/>
    <w:rsid w:val="001F2278"/>
    <w:rsid w:val="001F2B22"/>
    <w:rsid w:val="002057B6"/>
    <w:rsid w:val="00205947"/>
    <w:rsid w:val="00206A34"/>
    <w:rsid w:val="00220508"/>
    <w:rsid w:val="0022201F"/>
    <w:rsid w:val="002254ED"/>
    <w:rsid w:val="00227DEA"/>
    <w:rsid w:val="0023385E"/>
    <w:rsid w:val="002531A0"/>
    <w:rsid w:val="00257AC9"/>
    <w:rsid w:val="0026104B"/>
    <w:rsid w:val="00261C87"/>
    <w:rsid w:val="0026514B"/>
    <w:rsid w:val="00266108"/>
    <w:rsid w:val="00273527"/>
    <w:rsid w:val="00276251"/>
    <w:rsid w:val="00276486"/>
    <w:rsid w:val="0028086C"/>
    <w:rsid w:val="00282747"/>
    <w:rsid w:val="00283552"/>
    <w:rsid w:val="002945A8"/>
    <w:rsid w:val="002955BF"/>
    <w:rsid w:val="0029585E"/>
    <w:rsid w:val="00296FB6"/>
    <w:rsid w:val="002A2904"/>
    <w:rsid w:val="002B3B15"/>
    <w:rsid w:val="002B6AA5"/>
    <w:rsid w:val="002C0353"/>
    <w:rsid w:val="002C0B89"/>
    <w:rsid w:val="002C3ECF"/>
    <w:rsid w:val="002C7134"/>
    <w:rsid w:val="002C7144"/>
    <w:rsid w:val="002C7EC5"/>
    <w:rsid w:val="002D2353"/>
    <w:rsid w:val="002D2760"/>
    <w:rsid w:val="002D3F17"/>
    <w:rsid w:val="002D7EC7"/>
    <w:rsid w:val="002E1B54"/>
    <w:rsid w:val="002E7547"/>
    <w:rsid w:val="00300E70"/>
    <w:rsid w:val="00301242"/>
    <w:rsid w:val="003069B9"/>
    <w:rsid w:val="00317AC0"/>
    <w:rsid w:val="0032492B"/>
    <w:rsid w:val="003479FD"/>
    <w:rsid w:val="00351A7C"/>
    <w:rsid w:val="003607D9"/>
    <w:rsid w:val="003632A8"/>
    <w:rsid w:val="00364B1E"/>
    <w:rsid w:val="00365BC9"/>
    <w:rsid w:val="003736D4"/>
    <w:rsid w:val="00391128"/>
    <w:rsid w:val="00393AA8"/>
    <w:rsid w:val="00397127"/>
    <w:rsid w:val="003A3324"/>
    <w:rsid w:val="003B463C"/>
    <w:rsid w:val="003C13C6"/>
    <w:rsid w:val="003C16ED"/>
    <w:rsid w:val="003C1DDB"/>
    <w:rsid w:val="003C45B0"/>
    <w:rsid w:val="003C65D1"/>
    <w:rsid w:val="003C662F"/>
    <w:rsid w:val="003D0974"/>
    <w:rsid w:val="003D7725"/>
    <w:rsid w:val="003E1B3D"/>
    <w:rsid w:val="003E3755"/>
    <w:rsid w:val="003E7F41"/>
    <w:rsid w:val="0040169D"/>
    <w:rsid w:val="00407103"/>
    <w:rsid w:val="0041594A"/>
    <w:rsid w:val="00422410"/>
    <w:rsid w:val="00436D70"/>
    <w:rsid w:val="00440ED6"/>
    <w:rsid w:val="00453B9E"/>
    <w:rsid w:val="00455B9B"/>
    <w:rsid w:val="004560BB"/>
    <w:rsid w:val="00470370"/>
    <w:rsid w:val="00474851"/>
    <w:rsid w:val="00487BD3"/>
    <w:rsid w:val="00491B01"/>
    <w:rsid w:val="00495B1B"/>
    <w:rsid w:val="004B1775"/>
    <w:rsid w:val="004B4628"/>
    <w:rsid w:val="004B5091"/>
    <w:rsid w:val="004D04BD"/>
    <w:rsid w:val="004E2EAA"/>
    <w:rsid w:val="004E5CB0"/>
    <w:rsid w:val="004F12DE"/>
    <w:rsid w:val="004F1C6A"/>
    <w:rsid w:val="004F5656"/>
    <w:rsid w:val="00513BEA"/>
    <w:rsid w:val="005160BA"/>
    <w:rsid w:val="00517151"/>
    <w:rsid w:val="005201C5"/>
    <w:rsid w:val="005206D8"/>
    <w:rsid w:val="00523799"/>
    <w:rsid w:val="00533630"/>
    <w:rsid w:val="005379CB"/>
    <w:rsid w:val="00554ED5"/>
    <w:rsid w:val="005725CE"/>
    <w:rsid w:val="00577C34"/>
    <w:rsid w:val="00584EA2"/>
    <w:rsid w:val="0059305B"/>
    <w:rsid w:val="0059593B"/>
    <w:rsid w:val="00595C02"/>
    <w:rsid w:val="005A04DA"/>
    <w:rsid w:val="005A39BC"/>
    <w:rsid w:val="005A62FD"/>
    <w:rsid w:val="005E242C"/>
    <w:rsid w:val="005E3033"/>
    <w:rsid w:val="005F645E"/>
    <w:rsid w:val="00605E01"/>
    <w:rsid w:val="00606D4C"/>
    <w:rsid w:val="006108CE"/>
    <w:rsid w:val="006244D7"/>
    <w:rsid w:val="00625130"/>
    <w:rsid w:val="00634A96"/>
    <w:rsid w:val="00636E9E"/>
    <w:rsid w:val="00640732"/>
    <w:rsid w:val="0064606F"/>
    <w:rsid w:val="006543A9"/>
    <w:rsid w:val="0066411A"/>
    <w:rsid w:val="006677ED"/>
    <w:rsid w:val="006703FF"/>
    <w:rsid w:val="00672BBD"/>
    <w:rsid w:val="00676967"/>
    <w:rsid w:val="00680DCC"/>
    <w:rsid w:val="00681D10"/>
    <w:rsid w:val="00684C0A"/>
    <w:rsid w:val="00686C0D"/>
    <w:rsid w:val="00697433"/>
    <w:rsid w:val="006A21B5"/>
    <w:rsid w:val="006A42A8"/>
    <w:rsid w:val="006A55F5"/>
    <w:rsid w:val="006B7BF1"/>
    <w:rsid w:val="006B7DD3"/>
    <w:rsid w:val="006C342F"/>
    <w:rsid w:val="006C547D"/>
    <w:rsid w:val="006C6B42"/>
    <w:rsid w:val="006D029A"/>
    <w:rsid w:val="006E7958"/>
    <w:rsid w:val="006F0123"/>
    <w:rsid w:val="006F0CBF"/>
    <w:rsid w:val="007072EA"/>
    <w:rsid w:val="007216F3"/>
    <w:rsid w:val="007218E8"/>
    <w:rsid w:val="00751297"/>
    <w:rsid w:val="00754300"/>
    <w:rsid w:val="00765078"/>
    <w:rsid w:val="00767177"/>
    <w:rsid w:val="00772E90"/>
    <w:rsid w:val="0077309F"/>
    <w:rsid w:val="00782829"/>
    <w:rsid w:val="007962E5"/>
    <w:rsid w:val="00796C2B"/>
    <w:rsid w:val="007A185B"/>
    <w:rsid w:val="007B6277"/>
    <w:rsid w:val="007B74D3"/>
    <w:rsid w:val="007C066E"/>
    <w:rsid w:val="007C0D90"/>
    <w:rsid w:val="007C37D4"/>
    <w:rsid w:val="007C4A6A"/>
    <w:rsid w:val="007C6639"/>
    <w:rsid w:val="007E4BD5"/>
    <w:rsid w:val="007F0F18"/>
    <w:rsid w:val="007F577B"/>
    <w:rsid w:val="007F69E7"/>
    <w:rsid w:val="008038DA"/>
    <w:rsid w:val="008048F0"/>
    <w:rsid w:val="00811253"/>
    <w:rsid w:val="00821DDE"/>
    <w:rsid w:val="008338C7"/>
    <w:rsid w:val="008766EF"/>
    <w:rsid w:val="00877F98"/>
    <w:rsid w:val="0088510B"/>
    <w:rsid w:val="00885829"/>
    <w:rsid w:val="00894AB8"/>
    <w:rsid w:val="008A1CFE"/>
    <w:rsid w:val="008A5A45"/>
    <w:rsid w:val="008B2247"/>
    <w:rsid w:val="008B34F8"/>
    <w:rsid w:val="008B7D45"/>
    <w:rsid w:val="008E1D7D"/>
    <w:rsid w:val="008F1F94"/>
    <w:rsid w:val="008F79C9"/>
    <w:rsid w:val="009077EB"/>
    <w:rsid w:val="00907856"/>
    <w:rsid w:val="00907A4B"/>
    <w:rsid w:val="00932DD6"/>
    <w:rsid w:val="00941718"/>
    <w:rsid w:val="009426BA"/>
    <w:rsid w:val="00954E70"/>
    <w:rsid w:val="00962105"/>
    <w:rsid w:val="00966ADC"/>
    <w:rsid w:val="009757C9"/>
    <w:rsid w:val="00976AC0"/>
    <w:rsid w:val="00981A49"/>
    <w:rsid w:val="00981B2A"/>
    <w:rsid w:val="00985238"/>
    <w:rsid w:val="009901C1"/>
    <w:rsid w:val="00990CFF"/>
    <w:rsid w:val="00991693"/>
    <w:rsid w:val="009B698D"/>
    <w:rsid w:val="009D1CBD"/>
    <w:rsid w:val="009D2F23"/>
    <w:rsid w:val="009E79F2"/>
    <w:rsid w:val="009F10BB"/>
    <w:rsid w:val="009F6309"/>
    <w:rsid w:val="00A07215"/>
    <w:rsid w:val="00A127AF"/>
    <w:rsid w:val="00A16623"/>
    <w:rsid w:val="00A200C8"/>
    <w:rsid w:val="00A2155E"/>
    <w:rsid w:val="00A227B8"/>
    <w:rsid w:val="00A22AE6"/>
    <w:rsid w:val="00A26D79"/>
    <w:rsid w:val="00A4014B"/>
    <w:rsid w:val="00A413A2"/>
    <w:rsid w:val="00A4424F"/>
    <w:rsid w:val="00A4791E"/>
    <w:rsid w:val="00A6458F"/>
    <w:rsid w:val="00A876B6"/>
    <w:rsid w:val="00A87D35"/>
    <w:rsid w:val="00A9107B"/>
    <w:rsid w:val="00A9794C"/>
    <w:rsid w:val="00AA0D30"/>
    <w:rsid w:val="00AA64CF"/>
    <w:rsid w:val="00AA675C"/>
    <w:rsid w:val="00AD6679"/>
    <w:rsid w:val="00AE38DF"/>
    <w:rsid w:val="00AE672F"/>
    <w:rsid w:val="00B028D1"/>
    <w:rsid w:val="00B13494"/>
    <w:rsid w:val="00B14ACB"/>
    <w:rsid w:val="00B1522B"/>
    <w:rsid w:val="00B165D6"/>
    <w:rsid w:val="00B21312"/>
    <w:rsid w:val="00B21C9B"/>
    <w:rsid w:val="00B22B5C"/>
    <w:rsid w:val="00B26CCB"/>
    <w:rsid w:val="00B32456"/>
    <w:rsid w:val="00B35A08"/>
    <w:rsid w:val="00B40172"/>
    <w:rsid w:val="00B4245F"/>
    <w:rsid w:val="00B43807"/>
    <w:rsid w:val="00B50AE6"/>
    <w:rsid w:val="00B56C24"/>
    <w:rsid w:val="00B661D2"/>
    <w:rsid w:val="00B71C14"/>
    <w:rsid w:val="00B73ECF"/>
    <w:rsid w:val="00B73F22"/>
    <w:rsid w:val="00B8063E"/>
    <w:rsid w:val="00B8342E"/>
    <w:rsid w:val="00B83BCD"/>
    <w:rsid w:val="00B842B9"/>
    <w:rsid w:val="00B937EF"/>
    <w:rsid w:val="00B95285"/>
    <w:rsid w:val="00B9780D"/>
    <w:rsid w:val="00BA15B2"/>
    <w:rsid w:val="00BB0FD1"/>
    <w:rsid w:val="00BB362B"/>
    <w:rsid w:val="00BB75D8"/>
    <w:rsid w:val="00BB7C38"/>
    <w:rsid w:val="00BC4FC6"/>
    <w:rsid w:val="00BC5C2E"/>
    <w:rsid w:val="00BD15BD"/>
    <w:rsid w:val="00BE7A5F"/>
    <w:rsid w:val="00BF0E76"/>
    <w:rsid w:val="00BF1920"/>
    <w:rsid w:val="00C11261"/>
    <w:rsid w:val="00C136E8"/>
    <w:rsid w:val="00C16299"/>
    <w:rsid w:val="00C203AD"/>
    <w:rsid w:val="00C25CB1"/>
    <w:rsid w:val="00C271A8"/>
    <w:rsid w:val="00C32508"/>
    <w:rsid w:val="00C37ACE"/>
    <w:rsid w:val="00C40758"/>
    <w:rsid w:val="00C426B3"/>
    <w:rsid w:val="00C45E77"/>
    <w:rsid w:val="00C5469B"/>
    <w:rsid w:val="00C54B39"/>
    <w:rsid w:val="00C57740"/>
    <w:rsid w:val="00C766FB"/>
    <w:rsid w:val="00C76D52"/>
    <w:rsid w:val="00C8046F"/>
    <w:rsid w:val="00C869D8"/>
    <w:rsid w:val="00CA6452"/>
    <w:rsid w:val="00CB3AAC"/>
    <w:rsid w:val="00CB543A"/>
    <w:rsid w:val="00CC5B39"/>
    <w:rsid w:val="00CD3E7A"/>
    <w:rsid w:val="00CD6747"/>
    <w:rsid w:val="00CE46C0"/>
    <w:rsid w:val="00CE6FA9"/>
    <w:rsid w:val="00CE72FD"/>
    <w:rsid w:val="00D01039"/>
    <w:rsid w:val="00D11AB3"/>
    <w:rsid w:val="00D126DC"/>
    <w:rsid w:val="00D24553"/>
    <w:rsid w:val="00D253DE"/>
    <w:rsid w:val="00D26EAC"/>
    <w:rsid w:val="00D27840"/>
    <w:rsid w:val="00D351C4"/>
    <w:rsid w:val="00D41B83"/>
    <w:rsid w:val="00D45029"/>
    <w:rsid w:val="00D5278D"/>
    <w:rsid w:val="00D5682A"/>
    <w:rsid w:val="00D5755A"/>
    <w:rsid w:val="00D64CFB"/>
    <w:rsid w:val="00D676F4"/>
    <w:rsid w:val="00D83F24"/>
    <w:rsid w:val="00D95216"/>
    <w:rsid w:val="00DA3CFC"/>
    <w:rsid w:val="00DB6209"/>
    <w:rsid w:val="00DC7EF9"/>
    <w:rsid w:val="00DD1999"/>
    <w:rsid w:val="00DD317E"/>
    <w:rsid w:val="00DD4161"/>
    <w:rsid w:val="00DE36B9"/>
    <w:rsid w:val="00DE6D12"/>
    <w:rsid w:val="00DF1471"/>
    <w:rsid w:val="00E00DB2"/>
    <w:rsid w:val="00E057AF"/>
    <w:rsid w:val="00E2133C"/>
    <w:rsid w:val="00E25F9C"/>
    <w:rsid w:val="00E308B9"/>
    <w:rsid w:val="00E35FBD"/>
    <w:rsid w:val="00E36F39"/>
    <w:rsid w:val="00E4057C"/>
    <w:rsid w:val="00E50E55"/>
    <w:rsid w:val="00E60186"/>
    <w:rsid w:val="00E66E6D"/>
    <w:rsid w:val="00E71E29"/>
    <w:rsid w:val="00E7756B"/>
    <w:rsid w:val="00E80F39"/>
    <w:rsid w:val="00E83354"/>
    <w:rsid w:val="00E85732"/>
    <w:rsid w:val="00E8705D"/>
    <w:rsid w:val="00E90252"/>
    <w:rsid w:val="00E907DF"/>
    <w:rsid w:val="00E920E8"/>
    <w:rsid w:val="00E964A8"/>
    <w:rsid w:val="00E96635"/>
    <w:rsid w:val="00EC3990"/>
    <w:rsid w:val="00EF2004"/>
    <w:rsid w:val="00F06CAA"/>
    <w:rsid w:val="00F12032"/>
    <w:rsid w:val="00F12BB4"/>
    <w:rsid w:val="00F153DB"/>
    <w:rsid w:val="00F15896"/>
    <w:rsid w:val="00F16AD5"/>
    <w:rsid w:val="00F25B0B"/>
    <w:rsid w:val="00F270AF"/>
    <w:rsid w:val="00F3185B"/>
    <w:rsid w:val="00F33FD8"/>
    <w:rsid w:val="00F4073F"/>
    <w:rsid w:val="00F42556"/>
    <w:rsid w:val="00F50C91"/>
    <w:rsid w:val="00F70FC0"/>
    <w:rsid w:val="00F81019"/>
    <w:rsid w:val="00F81F12"/>
    <w:rsid w:val="00F87CF9"/>
    <w:rsid w:val="00F91B16"/>
    <w:rsid w:val="00F93E9A"/>
    <w:rsid w:val="00F9643A"/>
    <w:rsid w:val="00FA142A"/>
    <w:rsid w:val="00FC2EFE"/>
    <w:rsid w:val="00FC56EB"/>
    <w:rsid w:val="00FC5764"/>
    <w:rsid w:val="00FE4AFB"/>
    <w:rsid w:val="00FE4F9D"/>
    <w:rsid w:val="00FE6EC1"/>
    <w:rsid w:val="00FF1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2BBF"/>
  <w15:docId w15:val="{F4AD0D35-5A34-49E4-8997-B3606F14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7DF4"/>
    <w:pPr>
      <w:spacing w:after="200" w:line="276" w:lineRule="auto"/>
    </w:pPr>
    <w:rPr>
      <w:sz w:val="24"/>
      <w:szCs w:val="28"/>
      <w:lang w:eastAsia="en-US"/>
    </w:rPr>
  </w:style>
  <w:style w:type="paragraph" w:styleId="1">
    <w:name w:val="heading 1"/>
    <w:basedOn w:val="a0"/>
    <w:link w:val="10"/>
    <w:uiPriority w:val="9"/>
    <w:qFormat/>
    <w:rsid w:val="00135CA8"/>
    <w:pPr>
      <w:spacing w:before="100" w:beforeAutospacing="1" w:after="100" w:afterAutospacing="1" w:line="240" w:lineRule="auto"/>
      <w:outlineLvl w:val="0"/>
    </w:pPr>
    <w:rPr>
      <w:rFonts w:eastAsia="Times New Roman"/>
      <w:b/>
      <w:bCs/>
      <w:kern w:val="36"/>
      <w:sz w:val="48"/>
      <w:szCs w:val="48"/>
      <w:lang w:val="x-none" w:eastAsia="ru-RU"/>
    </w:rPr>
  </w:style>
  <w:style w:type="paragraph" w:styleId="3">
    <w:name w:val="heading 3"/>
    <w:basedOn w:val="a0"/>
    <w:next w:val="a0"/>
    <w:link w:val="30"/>
    <w:uiPriority w:val="9"/>
    <w:semiHidden/>
    <w:unhideWhenUsed/>
    <w:qFormat/>
    <w:rsid w:val="00066365"/>
    <w:pPr>
      <w:keepNext/>
      <w:keepLines/>
      <w:spacing w:before="200" w:after="0"/>
      <w:outlineLvl w:val="2"/>
    </w:pPr>
    <w:rPr>
      <w:rFonts w:ascii="Cambria" w:eastAsia="Times New Roman" w:hAnsi="Cambria"/>
      <w:b/>
      <w:bCs/>
      <w:color w:val="4F81BD"/>
      <w:sz w:val="20"/>
      <w:szCs w:val="20"/>
      <w:lang w:val="x-none" w:eastAsia="x-none"/>
    </w:rPr>
  </w:style>
  <w:style w:type="paragraph" w:styleId="4">
    <w:name w:val="heading 4"/>
    <w:basedOn w:val="a0"/>
    <w:next w:val="a0"/>
    <w:link w:val="40"/>
    <w:uiPriority w:val="9"/>
    <w:semiHidden/>
    <w:unhideWhenUsed/>
    <w:qFormat/>
    <w:rsid w:val="00066365"/>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AE6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135CA8"/>
    <w:rPr>
      <w:rFonts w:eastAsia="Times New Roman"/>
      <w:b/>
      <w:bCs/>
      <w:kern w:val="36"/>
      <w:sz w:val="48"/>
      <w:szCs w:val="48"/>
      <w:lang w:eastAsia="ru-RU"/>
    </w:rPr>
  </w:style>
  <w:style w:type="character" w:styleId="a5">
    <w:name w:val="Hyperlink"/>
    <w:uiPriority w:val="99"/>
    <w:unhideWhenUsed/>
    <w:rsid w:val="00135CA8"/>
    <w:rPr>
      <w:color w:val="0000FF"/>
      <w:u w:val="single"/>
    </w:rPr>
  </w:style>
  <w:style w:type="character" w:customStyle="1" w:styleId="40">
    <w:name w:val="Заголовок 4 Знак"/>
    <w:link w:val="4"/>
    <w:uiPriority w:val="9"/>
    <w:semiHidden/>
    <w:rsid w:val="00066365"/>
    <w:rPr>
      <w:rFonts w:ascii="Cambria" w:eastAsia="Times New Roman" w:hAnsi="Cambria" w:cs="Times New Roman"/>
      <w:b/>
      <w:bCs/>
      <w:i/>
      <w:iCs/>
      <w:color w:val="4F81BD"/>
    </w:rPr>
  </w:style>
  <w:style w:type="paragraph" w:styleId="a6">
    <w:name w:val="Normal (Web)"/>
    <w:basedOn w:val="a0"/>
    <w:uiPriority w:val="99"/>
    <w:semiHidden/>
    <w:unhideWhenUsed/>
    <w:rsid w:val="00066365"/>
    <w:pPr>
      <w:spacing w:before="100" w:beforeAutospacing="1" w:after="100" w:afterAutospacing="1" w:line="240" w:lineRule="auto"/>
    </w:pPr>
    <w:rPr>
      <w:rFonts w:eastAsia="Times New Roman"/>
      <w:szCs w:val="24"/>
      <w:lang w:eastAsia="ru-RU"/>
    </w:rPr>
  </w:style>
  <w:style w:type="character" w:customStyle="1" w:styleId="30">
    <w:name w:val="Заголовок 3 Знак"/>
    <w:link w:val="3"/>
    <w:uiPriority w:val="9"/>
    <w:semiHidden/>
    <w:rsid w:val="00066365"/>
    <w:rPr>
      <w:rFonts w:ascii="Cambria" w:eastAsia="Times New Roman" w:hAnsi="Cambria" w:cs="Times New Roman"/>
      <w:b/>
      <w:bCs/>
      <w:color w:val="4F81BD"/>
    </w:rPr>
  </w:style>
  <w:style w:type="character" w:customStyle="1" w:styleId="ui-ncbitoggler-master-text">
    <w:name w:val="ui-ncbitoggler-master-text"/>
    <w:basedOn w:val="a1"/>
    <w:rsid w:val="00066365"/>
  </w:style>
  <w:style w:type="paragraph" w:customStyle="1" w:styleId="11">
    <w:name w:val="Название1"/>
    <w:basedOn w:val="a0"/>
    <w:rsid w:val="00474851"/>
    <w:pPr>
      <w:spacing w:before="100" w:beforeAutospacing="1" w:after="100" w:afterAutospacing="1" w:line="240" w:lineRule="auto"/>
    </w:pPr>
    <w:rPr>
      <w:rFonts w:eastAsia="Times New Roman"/>
      <w:szCs w:val="24"/>
      <w:lang w:eastAsia="ru-RU"/>
    </w:rPr>
  </w:style>
  <w:style w:type="paragraph" w:customStyle="1" w:styleId="desc">
    <w:name w:val="desc"/>
    <w:basedOn w:val="a0"/>
    <w:rsid w:val="00474851"/>
    <w:pPr>
      <w:spacing w:before="100" w:beforeAutospacing="1" w:after="100" w:afterAutospacing="1" w:line="240" w:lineRule="auto"/>
    </w:pPr>
    <w:rPr>
      <w:rFonts w:eastAsia="Times New Roman"/>
      <w:szCs w:val="24"/>
      <w:lang w:eastAsia="ru-RU"/>
    </w:rPr>
  </w:style>
  <w:style w:type="paragraph" w:customStyle="1" w:styleId="details">
    <w:name w:val="details"/>
    <w:basedOn w:val="a0"/>
    <w:rsid w:val="00474851"/>
    <w:pPr>
      <w:spacing w:before="100" w:beforeAutospacing="1" w:after="100" w:afterAutospacing="1" w:line="240" w:lineRule="auto"/>
    </w:pPr>
    <w:rPr>
      <w:rFonts w:eastAsia="Times New Roman"/>
      <w:szCs w:val="24"/>
      <w:lang w:eastAsia="ru-RU"/>
    </w:rPr>
  </w:style>
  <w:style w:type="character" w:customStyle="1" w:styleId="jrnl">
    <w:name w:val="jrnl"/>
    <w:basedOn w:val="a1"/>
    <w:rsid w:val="00474851"/>
  </w:style>
  <w:style w:type="character" w:customStyle="1" w:styleId="highlight">
    <w:name w:val="highlight"/>
    <w:basedOn w:val="a1"/>
    <w:rsid w:val="00422410"/>
  </w:style>
  <w:style w:type="character" w:customStyle="1" w:styleId="12">
    <w:name w:val="Неразрешенное упоминание1"/>
    <w:uiPriority w:val="99"/>
    <w:semiHidden/>
    <w:unhideWhenUsed/>
    <w:rsid w:val="00C11261"/>
    <w:rPr>
      <w:color w:val="605E5C"/>
      <w:shd w:val="clear" w:color="auto" w:fill="E1DFDD"/>
    </w:rPr>
  </w:style>
  <w:style w:type="paragraph" w:styleId="a">
    <w:name w:val="No Spacing"/>
    <w:uiPriority w:val="1"/>
    <w:qFormat/>
    <w:rsid w:val="008B2247"/>
    <w:pPr>
      <w:numPr>
        <w:ilvl w:val="1"/>
        <w:numId w:val="1"/>
      </w:numPr>
    </w:pPr>
    <w:rPr>
      <w:rFonts w:eastAsia="Times New Roman"/>
      <w:color w:val="000000"/>
      <w:sz w:val="24"/>
      <w:szCs w:val="24"/>
      <w:lang w:eastAsia="en-US"/>
    </w:rPr>
  </w:style>
  <w:style w:type="character" w:customStyle="1" w:styleId="wmi-callto">
    <w:name w:val="wmi-callto"/>
    <w:basedOn w:val="a1"/>
    <w:rsid w:val="00B22B5C"/>
  </w:style>
  <w:style w:type="character" w:styleId="a7">
    <w:name w:val="annotation reference"/>
    <w:uiPriority w:val="99"/>
    <w:semiHidden/>
    <w:unhideWhenUsed/>
    <w:rsid w:val="00123B42"/>
    <w:rPr>
      <w:sz w:val="16"/>
      <w:szCs w:val="16"/>
    </w:rPr>
  </w:style>
  <w:style w:type="paragraph" w:styleId="a8">
    <w:name w:val="annotation text"/>
    <w:basedOn w:val="a0"/>
    <w:link w:val="a9"/>
    <w:uiPriority w:val="99"/>
    <w:unhideWhenUsed/>
    <w:rsid w:val="00123B42"/>
    <w:rPr>
      <w:sz w:val="20"/>
      <w:szCs w:val="20"/>
      <w:lang w:val="x-none"/>
    </w:rPr>
  </w:style>
  <w:style w:type="character" w:customStyle="1" w:styleId="a9">
    <w:name w:val="Текст примечания Знак"/>
    <w:link w:val="a8"/>
    <w:uiPriority w:val="99"/>
    <w:rsid w:val="00123B42"/>
    <w:rPr>
      <w:lang w:eastAsia="en-US"/>
    </w:rPr>
  </w:style>
  <w:style w:type="paragraph" w:styleId="aa">
    <w:name w:val="annotation subject"/>
    <w:basedOn w:val="a8"/>
    <w:next w:val="a8"/>
    <w:link w:val="ab"/>
    <w:uiPriority w:val="99"/>
    <w:semiHidden/>
    <w:unhideWhenUsed/>
    <w:rsid w:val="00123B42"/>
    <w:rPr>
      <w:b/>
      <w:bCs/>
    </w:rPr>
  </w:style>
  <w:style w:type="character" w:customStyle="1" w:styleId="ab">
    <w:name w:val="Тема примечания Знак"/>
    <w:link w:val="aa"/>
    <w:uiPriority w:val="99"/>
    <w:semiHidden/>
    <w:rsid w:val="00123B42"/>
    <w:rPr>
      <w:b/>
      <w:bCs/>
      <w:lang w:eastAsia="en-US"/>
    </w:rPr>
  </w:style>
  <w:style w:type="paragraph" w:styleId="ac">
    <w:name w:val="Balloon Text"/>
    <w:basedOn w:val="a0"/>
    <w:link w:val="ad"/>
    <w:uiPriority w:val="99"/>
    <w:semiHidden/>
    <w:unhideWhenUsed/>
    <w:rsid w:val="00123B42"/>
    <w:pPr>
      <w:spacing w:after="0" w:line="240" w:lineRule="auto"/>
    </w:pPr>
    <w:rPr>
      <w:rFonts w:ascii="Tahoma" w:hAnsi="Tahoma"/>
      <w:sz w:val="16"/>
      <w:szCs w:val="16"/>
      <w:lang w:val="x-none"/>
    </w:rPr>
  </w:style>
  <w:style w:type="character" w:customStyle="1" w:styleId="ad">
    <w:name w:val="Текст выноски Знак"/>
    <w:link w:val="ac"/>
    <w:uiPriority w:val="99"/>
    <w:semiHidden/>
    <w:rsid w:val="00123B42"/>
    <w:rPr>
      <w:rFonts w:ascii="Tahoma" w:hAnsi="Tahoma" w:cs="Tahoma"/>
      <w:sz w:val="16"/>
      <w:szCs w:val="16"/>
      <w:lang w:eastAsia="en-US"/>
    </w:rPr>
  </w:style>
  <w:style w:type="paragraph" w:styleId="ae">
    <w:name w:val="endnote text"/>
    <w:basedOn w:val="a0"/>
    <w:link w:val="af"/>
    <w:uiPriority w:val="99"/>
    <w:semiHidden/>
    <w:unhideWhenUsed/>
    <w:rsid w:val="00117DBB"/>
    <w:rPr>
      <w:sz w:val="20"/>
      <w:szCs w:val="20"/>
      <w:lang w:val="x-none"/>
    </w:rPr>
  </w:style>
  <w:style w:type="character" w:customStyle="1" w:styleId="af">
    <w:name w:val="Текст концевой сноски Знак"/>
    <w:link w:val="ae"/>
    <w:uiPriority w:val="99"/>
    <w:semiHidden/>
    <w:rsid w:val="00117DBB"/>
    <w:rPr>
      <w:lang w:eastAsia="en-US"/>
    </w:rPr>
  </w:style>
  <w:style w:type="character" w:styleId="af0">
    <w:name w:val="endnote reference"/>
    <w:uiPriority w:val="99"/>
    <w:semiHidden/>
    <w:unhideWhenUsed/>
    <w:rsid w:val="00117DBB"/>
    <w:rPr>
      <w:vertAlign w:val="superscript"/>
    </w:rPr>
  </w:style>
  <w:style w:type="paragraph" w:styleId="af1">
    <w:name w:val="Revision"/>
    <w:hidden/>
    <w:uiPriority w:val="99"/>
    <w:semiHidden/>
    <w:rsid w:val="00364B1E"/>
    <w:rPr>
      <w:sz w:val="24"/>
      <w:szCs w:val="28"/>
      <w:lang w:eastAsia="en-US"/>
    </w:rPr>
  </w:style>
  <w:style w:type="character" w:styleId="af2">
    <w:name w:val="FollowedHyperlink"/>
    <w:uiPriority w:val="99"/>
    <w:semiHidden/>
    <w:unhideWhenUsed/>
    <w:rsid w:val="0028086C"/>
    <w:rPr>
      <w:color w:val="800080"/>
      <w:u w:val="single"/>
    </w:rPr>
  </w:style>
  <w:style w:type="character" w:styleId="af3">
    <w:name w:val="Emphasis"/>
    <w:uiPriority w:val="20"/>
    <w:qFormat/>
    <w:rsid w:val="00523799"/>
    <w:rPr>
      <w:i/>
      <w:iCs/>
    </w:rPr>
  </w:style>
  <w:style w:type="character" w:customStyle="1" w:styleId="xref-supplementary-material">
    <w:name w:val="xref-supplementary-material"/>
    <w:rsid w:val="00523799"/>
  </w:style>
  <w:style w:type="character" w:customStyle="1" w:styleId="highwire-citation-authors">
    <w:name w:val="highwire-citation-authors"/>
    <w:rsid w:val="00F42556"/>
  </w:style>
  <w:style w:type="character" w:customStyle="1" w:styleId="highwire-citation-author">
    <w:name w:val="highwire-citation-author"/>
    <w:rsid w:val="00F42556"/>
  </w:style>
  <w:style w:type="character" w:customStyle="1" w:styleId="nlm-surname">
    <w:name w:val="nlm-surname"/>
    <w:rsid w:val="00F42556"/>
  </w:style>
  <w:style w:type="character" w:customStyle="1" w:styleId="span">
    <w:name w:val="span"/>
    <w:rsid w:val="00F42556"/>
  </w:style>
  <w:style w:type="character" w:customStyle="1" w:styleId="citation-et">
    <w:name w:val="citation-et"/>
    <w:rsid w:val="00F42556"/>
  </w:style>
  <w:style w:type="character" w:customStyle="1" w:styleId="highwire-cite-metadata-journal">
    <w:name w:val="highwire-cite-metadata-journal"/>
    <w:rsid w:val="00F42556"/>
  </w:style>
  <w:style w:type="character" w:customStyle="1" w:styleId="highwire-cite-metadata-year">
    <w:name w:val="highwire-cite-metadata-year"/>
    <w:rsid w:val="00F42556"/>
  </w:style>
  <w:style w:type="character" w:customStyle="1" w:styleId="highwire-cite-metadata-volume">
    <w:name w:val="highwire-cite-metadata-volume"/>
    <w:rsid w:val="00F42556"/>
  </w:style>
  <w:style w:type="character" w:customStyle="1" w:styleId="highwire-cite-metadata-pages">
    <w:name w:val="highwire-cite-metadata-pages"/>
    <w:rsid w:val="00F42556"/>
  </w:style>
  <w:style w:type="character" w:styleId="af4">
    <w:name w:val="Strong"/>
    <w:qFormat/>
    <w:rsid w:val="00B4245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8458">
      <w:bodyDiv w:val="1"/>
      <w:marLeft w:val="0"/>
      <w:marRight w:val="0"/>
      <w:marTop w:val="0"/>
      <w:marBottom w:val="0"/>
      <w:divBdr>
        <w:top w:val="none" w:sz="0" w:space="0" w:color="auto"/>
        <w:left w:val="none" w:sz="0" w:space="0" w:color="auto"/>
        <w:bottom w:val="none" w:sz="0" w:space="0" w:color="auto"/>
        <w:right w:val="none" w:sz="0" w:space="0" w:color="auto"/>
      </w:divBdr>
    </w:div>
    <w:div w:id="46104526">
      <w:bodyDiv w:val="1"/>
      <w:marLeft w:val="0"/>
      <w:marRight w:val="0"/>
      <w:marTop w:val="0"/>
      <w:marBottom w:val="0"/>
      <w:divBdr>
        <w:top w:val="none" w:sz="0" w:space="0" w:color="auto"/>
        <w:left w:val="none" w:sz="0" w:space="0" w:color="auto"/>
        <w:bottom w:val="none" w:sz="0" w:space="0" w:color="auto"/>
        <w:right w:val="none" w:sz="0" w:space="0" w:color="auto"/>
      </w:divBdr>
      <w:divsChild>
        <w:div w:id="1693259591">
          <w:marLeft w:val="0"/>
          <w:marRight w:val="0"/>
          <w:marTop w:val="34"/>
          <w:marBottom w:val="34"/>
          <w:divBdr>
            <w:top w:val="none" w:sz="0" w:space="0" w:color="auto"/>
            <w:left w:val="none" w:sz="0" w:space="0" w:color="auto"/>
            <w:bottom w:val="none" w:sz="0" w:space="0" w:color="auto"/>
            <w:right w:val="none" w:sz="0" w:space="0" w:color="auto"/>
          </w:divBdr>
        </w:div>
      </w:divsChild>
    </w:div>
    <w:div w:id="214045569">
      <w:bodyDiv w:val="1"/>
      <w:marLeft w:val="0"/>
      <w:marRight w:val="0"/>
      <w:marTop w:val="0"/>
      <w:marBottom w:val="0"/>
      <w:divBdr>
        <w:top w:val="none" w:sz="0" w:space="0" w:color="auto"/>
        <w:left w:val="none" w:sz="0" w:space="0" w:color="auto"/>
        <w:bottom w:val="none" w:sz="0" w:space="0" w:color="auto"/>
        <w:right w:val="none" w:sz="0" w:space="0" w:color="auto"/>
      </w:divBdr>
    </w:div>
    <w:div w:id="310791408">
      <w:bodyDiv w:val="1"/>
      <w:marLeft w:val="0"/>
      <w:marRight w:val="0"/>
      <w:marTop w:val="0"/>
      <w:marBottom w:val="0"/>
      <w:divBdr>
        <w:top w:val="none" w:sz="0" w:space="0" w:color="auto"/>
        <w:left w:val="none" w:sz="0" w:space="0" w:color="auto"/>
        <w:bottom w:val="none" w:sz="0" w:space="0" w:color="auto"/>
        <w:right w:val="none" w:sz="0" w:space="0" w:color="auto"/>
      </w:divBdr>
    </w:div>
    <w:div w:id="326250437">
      <w:bodyDiv w:val="1"/>
      <w:marLeft w:val="0"/>
      <w:marRight w:val="0"/>
      <w:marTop w:val="0"/>
      <w:marBottom w:val="0"/>
      <w:divBdr>
        <w:top w:val="none" w:sz="0" w:space="0" w:color="auto"/>
        <w:left w:val="none" w:sz="0" w:space="0" w:color="auto"/>
        <w:bottom w:val="none" w:sz="0" w:space="0" w:color="auto"/>
        <w:right w:val="none" w:sz="0" w:space="0" w:color="auto"/>
      </w:divBdr>
    </w:div>
    <w:div w:id="329140592">
      <w:bodyDiv w:val="1"/>
      <w:marLeft w:val="0"/>
      <w:marRight w:val="0"/>
      <w:marTop w:val="0"/>
      <w:marBottom w:val="0"/>
      <w:divBdr>
        <w:top w:val="none" w:sz="0" w:space="0" w:color="auto"/>
        <w:left w:val="none" w:sz="0" w:space="0" w:color="auto"/>
        <w:bottom w:val="none" w:sz="0" w:space="0" w:color="auto"/>
        <w:right w:val="none" w:sz="0" w:space="0" w:color="auto"/>
      </w:divBdr>
    </w:div>
    <w:div w:id="340083906">
      <w:bodyDiv w:val="1"/>
      <w:marLeft w:val="0"/>
      <w:marRight w:val="0"/>
      <w:marTop w:val="0"/>
      <w:marBottom w:val="0"/>
      <w:divBdr>
        <w:top w:val="none" w:sz="0" w:space="0" w:color="auto"/>
        <w:left w:val="none" w:sz="0" w:space="0" w:color="auto"/>
        <w:bottom w:val="none" w:sz="0" w:space="0" w:color="auto"/>
        <w:right w:val="none" w:sz="0" w:space="0" w:color="auto"/>
      </w:divBdr>
    </w:div>
    <w:div w:id="386031259">
      <w:bodyDiv w:val="1"/>
      <w:marLeft w:val="0"/>
      <w:marRight w:val="0"/>
      <w:marTop w:val="0"/>
      <w:marBottom w:val="0"/>
      <w:divBdr>
        <w:top w:val="none" w:sz="0" w:space="0" w:color="auto"/>
        <w:left w:val="none" w:sz="0" w:space="0" w:color="auto"/>
        <w:bottom w:val="none" w:sz="0" w:space="0" w:color="auto"/>
        <w:right w:val="none" w:sz="0" w:space="0" w:color="auto"/>
      </w:divBdr>
    </w:div>
    <w:div w:id="393313743">
      <w:bodyDiv w:val="1"/>
      <w:marLeft w:val="0"/>
      <w:marRight w:val="0"/>
      <w:marTop w:val="0"/>
      <w:marBottom w:val="0"/>
      <w:divBdr>
        <w:top w:val="none" w:sz="0" w:space="0" w:color="auto"/>
        <w:left w:val="none" w:sz="0" w:space="0" w:color="auto"/>
        <w:bottom w:val="none" w:sz="0" w:space="0" w:color="auto"/>
        <w:right w:val="none" w:sz="0" w:space="0" w:color="auto"/>
      </w:divBdr>
    </w:div>
    <w:div w:id="442577226">
      <w:bodyDiv w:val="1"/>
      <w:marLeft w:val="0"/>
      <w:marRight w:val="0"/>
      <w:marTop w:val="0"/>
      <w:marBottom w:val="0"/>
      <w:divBdr>
        <w:top w:val="none" w:sz="0" w:space="0" w:color="auto"/>
        <w:left w:val="none" w:sz="0" w:space="0" w:color="auto"/>
        <w:bottom w:val="none" w:sz="0" w:space="0" w:color="auto"/>
        <w:right w:val="none" w:sz="0" w:space="0" w:color="auto"/>
      </w:divBdr>
    </w:div>
    <w:div w:id="468325473">
      <w:bodyDiv w:val="1"/>
      <w:marLeft w:val="0"/>
      <w:marRight w:val="0"/>
      <w:marTop w:val="0"/>
      <w:marBottom w:val="0"/>
      <w:divBdr>
        <w:top w:val="none" w:sz="0" w:space="0" w:color="auto"/>
        <w:left w:val="none" w:sz="0" w:space="0" w:color="auto"/>
        <w:bottom w:val="none" w:sz="0" w:space="0" w:color="auto"/>
        <w:right w:val="none" w:sz="0" w:space="0" w:color="auto"/>
      </w:divBdr>
    </w:div>
    <w:div w:id="558442784">
      <w:bodyDiv w:val="1"/>
      <w:marLeft w:val="0"/>
      <w:marRight w:val="0"/>
      <w:marTop w:val="0"/>
      <w:marBottom w:val="0"/>
      <w:divBdr>
        <w:top w:val="none" w:sz="0" w:space="0" w:color="auto"/>
        <w:left w:val="none" w:sz="0" w:space="0" w:color="auto"/>
        <w:bottom w:val="none" w:sz="0" w:space="0" w:color="auto"/>
        <w:right w:val="none" w:sz="0" w:space="0" w:color="auto"/>
      </w:divBdr>
    </w:div>
    <w:div w:id="802507775">
      <w:bodyDiv w:val="1"/>
      <w:marLeft w:val="0"/>
      <w:marRight w:val="0"/>
      <w:marTop w:val="0"/>
      <w:marBottom w:val="0"/>
      <w:divBdr>
        <w:top w:val="none" w:sz="0" w:space="0" w:color="auto"/>
        <w:left w:val="none" w:sz="0" w:space="0" w:color="auto"/>
        <w:bottom w:val="none" w:sz="0" w:space="0" w:color="auto"/>
        <w:right w:val="none" w:sz="0" w:space="0" w:color="auto"/>
      </w:divBdr>
    </w:div>
    <w:div w:id="892621242">
      <w:bodyDiv w:val="1"/>
      <w:marLeft w:val="0"/>
      <w:marRight w:val="0"/>
      <w:marTop w:val="0"/>
      <w:marBottom w:val="0"/>
      <w:divBdr>
        <w:top w:val="none" w:sz="0" w:space="0" w:color="auto"/>
        <w:left w:val="none" w:sz="0" w:space="0" w:color="auto"/>
        <w:bottom w:val="none" w:sz="0" w:space="0" w:color="auto"/>
        <w:right w:val="none" w:sz="0" w:space="0" w:color="auto"/>
      </w:divBdr>
      <w:divsChild>
        <w:div w:id="1002049021">
          <w:marLeft w:val="0"/>
          <w:marRight w:val="0"/>
          <w:marTop w:val="34"/>
          <w:marBottom w:val="34"/>
          <w:divBdr>
            <w:top w:val="none" w:sz="0" w:space="0" w:color="auto"/>
            <w:left w:val="none" w:sz="0" w:space="0" w:color="auto"/>
            <w:bottom w:val="none" w:sz="0" w:space="0" w:color="auto"/>
            <w:right w:val="none" w:sz="0" w:space="0" w:color="auto"/>
          </w:divBdr>
        </w:div>
      </w:divsChild>
    </w:div>
    <w:div w:id="1089043231">
      <w:bodyDiv w:val="1"/>
      <w:marLeft w:val="0"/>
      <w:marRight w:val="0"/>
      <w:marTop w:val="0"/>
      <w:marBottom w:val="0"/>
      <w:divBdr>
        <w:top w:val="none" w:sz="0" w:space="0" w:color="auto"/>
        <w:left w:val="none" w:sz="0" w:space="0" w:color="auto"/>
        <w:bottom w:val="none" w:sz="0" w:space="0" w:color="auto"/>
        <w:right w:val="none" w:sz="0" w:space="0" w:color="auto"/>
      </w:divBdr>
    </w:div>
    <w:div w:id="1149709250">
      <w:bodyDiv w:val="1"/>
      <w:marLeft w:val="0"/>
      <w:marRight w:val="0"/>
      <w:marTop w:val="0"/>
      <w:marBottom w:val="0"/>
      <w:divBdr>
        <w:top w:val="none" w:sz="0" w:space="0" w:color="auto"/>
        <w:left w:val="none" w:sz="0" w:space="0" w:color="auto"/>
        <w:bottom w:val="none" w:sz="0" w:space="0" w:color="auto"/>
        <w:right w:val="none" w:sz="0" w:space="0" w:color="auto"/>
      </w:divBdr>
    </w:div>
    <w:div w:id="1232159612">
      <w:bodyDiv w:val="1"/>
      <w:marLeft w:val="0"/>
      <w:marRight w:val="0"/>
      <w:marTop w:val="0"/>
      <w:marBottom w:val="0"/>
      <w:divBdr>
        <w:top w:val="none" w:sz="0" w:space="0" w:color="auto"/>
        <w:left w:val="none" w:sz="0" w:space="0" w:color="auto"/>
        <w:bottom w:val="none" w:sz="0" w:space="0" w:color="auto"/>
        <w:right w:val="none" w:sz="0" w:space="0" w:color="auto"/>
      </w:divBdr>
    </w:div>
    <w:div w:id="1297182310">
      <w:bodyDiv w:val="1"/>
      <w:marLeft w:val="0"/>
      <w:marRight w:val="0"/>
      <w:marTop w:val="0"/>
      <w:marBottom w:val="0"/>
      <w:divBdr>
        <w:top w:val="none" w:sz="0" w:space="0" w:color="auto"/>
        <w:left w:val="none" w:sz="0" w:space="0" w:color="auto"/>
        <w:bottom w:val="none" w:sz="0" w:space="0" w:color="auto"/>
        <w:right w:val="none" w:sz="0" w:space="0" w:color="auto"/>
      </w:divBdr>
    </w:div>
    <w:div w:id="1399136243">
      <w:bodyDiv w:val="1"/>
      <w:marLeft w:val="0"/>
      <w:marRight w:val="0"/>
      <w:marTop w:val="0"/>
      <w:marBottom w:val="0"/>
      <w:divBdr>
        <w:top w:val="none" w:sz="0" w:space="0" w:color="auto"/>
        <w:left w:val="none" w:sz="0" w:space="0" w:color="auto"/>
        <w:bottom w:val="none" w:sz="0" w:space="0" w:color="auto"/>
        <w:right w:val="none" w:sz="0" w:space="0" w:color="auto"/>
      </w:divBdr>
    </w:div>
    <w:div w:id="1444376121">
      <w:bodyDiv w:val="1"/>
      <w:marLeft w:val="0"/>
      <w:marRight w:val="0"/>
      <w:marTop w:val="0"/>
      <w:marBottom w:val="0"/>
      <w:divBdr>
        <w:top w:val="none" w:sz="0" w:space="0" w:color="auto"/>
        <w:left w:val="none" w:sz="0" w:space="0" w:color="auto"/>
        <w:bottom w:val="none" w:sz="0" w:space="0" w:color="auto"/>
        <w:right w:val="none" w:sz="0" w:space="0" w:color="auto"/>
      </w:divBdr>
    </w:div>
    <w:div w:id="1482962038">
      <w:bodyDiv w:val="1"/>
      <w:marLeft w:val="0"/>
      <w:marRight w:val="0"/>
      <w:marTop w:val="0"/>
      <w:marBottom w:val="0"/>
      <w:divBdr>
        <w:top w:val="none" w:sz="0" w:space="0" w:color="auto"/>
        <w:left w:val="none" w:sz="0" w:space="0" w:color="auto"/>
        <w:bottom w:val="none" w:sz="0" w:space="0" w:color="auto"/>
        <w:right w:val="none" w:sz="0" w:space="0" w:color="auto"/>
      </w:divBdr>
    </w:div>
    <w:div w:id="1561601209">
      <w:bodyDiv w:val="1"/>
      <w:marLeft w:val="0"/>
      <w:marRight w:val="0"/>
      <w:marTop w:val="0"/>
      <w:marBottom w:val="0"/>
      <w:divBdr>
        <w:top w:val="none" w:sz="0" w:space="0" w:color="auto"/>
        <w:left w:val="none" w:sz="0" w:space="0" w:color="auto"/>
        <w:bottom w:val="none" w:sz="0" w:space="0" w:color="auto"/>
        <w:right w:val="none" w:sz="0" w:space="0" w:color="auto"/>
      </w:divBdr>
      <w:divsChild>
        <w:div w:id="19360677">
          <w:marLeft w:val="0"/>
          <w:marRight w:val="0"/>
          <w:marTop w:val="0"/>
          <w:marBottom w:val="0"/>
          <w:divBdr>
            <w:top w:val="none" w:sz="0" w:space="0" w:color="auto"/>
            <w:left w:val="none" w:sz="0" w:space="0" w:color="auto"/>
            <w:bottom w:val="none" w:sz="0" w:space="0" w:color="auto"/>
            <w:right w:val="none" w:sz="0" w:space="0" w:color="auto"/>
          </w:divBdr>
        </w:div>
        <w:div w:id="1056275074">
          <w:marLeft w:val="0"/>
          <w:marRight w:val="0"/>
          <w:marTop w:val="0"/>
          <w:marBottom w:val="0"/>
          <w:divBdr>
            <w:top w:val="none" w:sz="0" w:space="0" w:color="auto"/>
            <w:left w:val="none" w:sz="0" w:space="0" w:color="auto"/>
            <w:bottom w:val="none" w:sz="0" w:space="0" w:color="auto"/>
            <w:right w:val="none" w:sz="0" w:space="0" w:color="auto"/>
          </w:divBdr>
        </w:div>
        <w:div w:id="1107655664">
          <w:marLeft w:val="0"/>
          <w:marRight w:val="0"/>
          <w:marTop w:val="0"/>
          <w:marBottom w:val="0"/>
          <w:divBdr>
            <w:top w:val="none" w:sz="0" w:space="0" w:color="auto"/>
            <w:left w:val="none" w:sz="0" w:space="0" w:color="auto"/>
            <w:bottom w:val="none" w:sz="0" w:space="0" w:color="auto"/>
            <w:right w:val="none" w:sz="0" w:space="0" w:color="auto"/>
          </w:divBdr>
        </w:div>
      </w:divsChild>
    </w:div>
    <w:div w:id="1650015212">
      <w:bodyDiv w:val="1"/>
      <w:marLeft w:val="0"/>
      <w:marRight w:val="0"/>
      <w:marTop w:val="0"/>
      <w:marBottom w:val="0"/>
      <w:divBdr>
        <w:top w:val="none" w:sz="0" w:space="0" w:color="auto"/>
        <w:left w:val="none" w:sz="0" w:space="0" w:color="auto"/>
        <w:bottom w:val="none" w:sz="0" w:space="0" w:color="auto"/>
        <w:right w:val="none" w:sz="0" w:space="0" w:color="auto"/>
      </w:divBdr>
    </w:div>
    <w:div w:id="1651320871">
      <w:bodyDiv w:val="1"/>
      <w:marLeft w:val="0"/>
      <w:marRight w:val="0"/>
      <w:marTop w:val="0"/>
      <w:marBottom w:val="0"/>
      <w:divBdr>
        <w:top w:val="none" w:sz="0" w:space="0" w:color="auto"/>
        <w:left w:val="none" w:sz="0" w:space="0" w:color="auto"/>
        <w:bottom w:val="none" w:sz="0" w:space="0" w:color="auto"/>
        <w:right w:val="none" w:sz="0" w:space="0" w:color="auto"/>
      </w:divBdr>
    </w:div>
    <w:div w:id="1686781447">
      <w:bodyDiv w:val="1"/>
      <w:marLeft w:val="0"/>
      <w:marRight w:val="0"/>
      <w:marTop w:val="0"/>
      <w:marBottom w:val="0"/>
      <w:divBdr>
        <w:top w:val="none" w:sz="0" w:space="0" w:color="auto"/>
        <w:left w:val="none" w:sz="0" w:space="0" w:color="auto"/>
        <w:bottom w:val="none" w:sz="0" w:space="0" w:color="auto"/>
        <w:right w:val="none" w:sz="0" w:space="0" w:color="auto"/>
      </w:divBdr>
    </w:div>
    <w:div w:id="1713268656">
      <w:bodyDiv w:val="1"/>
      <w:marLeft w:val="0"/>
      <w:marRight w:val="0"/>
      <w:marTop w:val="0"/>
      <w:marBottom w:val="0"/>
      <w:divBdr>
        <w:top w:val="none" w:sz="0" w:space="0" w:color="auto"/>
        <w:left w:val="none" w:sz="0" w:space="0" w:color="auto"/>
        <w:bottom w:val="none" w:sz="0" w:space="0" w:color="auto"/>
        <w:right w:val="none" w:sz="0" w:space="0" w:color="auto"/>
      </w:divBdr>
      <w:divsChild>
        <w:div w:id="1581283736">
          <w:marLeft w:val="0"/>
          <w:marRight w:val="0"/>
          <w:marTop w:val="34"/>
          <w:marBottom w:val="34"/>
          <w:divBdr>
            <w:top w:val="none" w:sz="0" w:space="0" w:color="auto"/>
            <w:left w:val="none" w:sz="0" w:space="0" w:color="auto"/>
            <w:bottom w:val="none" w:sz="0" w:space="0" w:color="auto"/>
            <w:right w:val="none" w:sz="0" w:space="0" w:color="auto"/>
          </w:divBdr>
        </w:div>
      </w:divsChild>
    </w:div>
    <w:div w:id="1725254883">
      <w:bodyDiv w:val="1"/>
      <w:marLeft w:val="0"/>
      <w:marRight w:val="0"/>
      <w:marTop w:val="0"/>
      <w:marBottom w:val="0"/>
      <w:divBdr>
        <w:top w:val="none" w:sz="0" w:space="0" w:color="auto"/>
        <w:left w:val="none" w:sz="0" w:space="0" w:color="auto"/>
        <w:bottom w:val="none" w:sz="0" w:space="0" w:color="auto"/>
        <w:right w:val="none" w:sz="0" w:space="0" w:color="auto"/>
      </w:divBdr>
    </w:div>
    <w:div w:id="1822111474">
      <w:bodyDiv w:val="1"/>
      <w:marLeft w:val="0"/>
      <w:marRight w:val="0"/>
      <w:marTop w:val="0"/>
      <w:marBottom w:val="0"/>
      <w:divBdr>
        <w:top w:val="none" w:sz="0" w:space="0" w:color="auto"/>
        <w:left w:val="none" w:sz="0" w:space="0" w:color="auto"/>
        <w:bottom w:val="none" w:sz="0" w:space="0" w:color="auto"/>
        <w:right w:val="none" w:sz="0" w:space="0" w:color="auto"/>
      </w:divBdr>
    </w:div>
    <w:div w:id="1827933749">
      <w:bodyDiv w:val="1"/>
      <w:marLeft w:val="0"/>
      <w:marRight w:val="0"/>
      <w:marTop w:val="0"/>
      <w:marBottom w:val="0"/>
      <w:divBdr>
        <w:top w:val="none" w:sz="0" w:space="0" w:color="auto"/>
        <w:left w:val="none" w:sz="0" w:space="0" w:color="auto"/>
        <w:bottom w:val="none" w:sz="0" w:space="0" w:color="auto"/>
        <w:right w:val="none" w:sz="0" w:space="0" w:color="auto"/>
      </w:divBdr>
      <w:divsChild>
        <w:div w:id="79570077">
          <w:marLeft w:val="3249"/>
          <w:marRight w:val="0"/>
          <w:marTop w:val="0"/>
          <w:marBottom w:val="0"/>
          <w:divBdr>
            <w:top w:val="none" w:sz="0" w:space="0" w:color="auto"/>
            <w:left w:val="none" w:sz="0" w:space="0" w:color="auto"/>
            <w:bottom w:val="none" w:sz="0" w:space="0" w:color="auto"/>
            <w:right w:val="none" w:sz="0" w:space="0" w:color="auto"/>
          </w:divBdr>
          <w:divsChild>
            <w:div w:id="1756392135">
              <w:marLeft w:val="0"/>
              <w:marRight w:val="0"/>
              <w:marTop w:val="0"/>
              <w:marBottom w:val="0"/>
              <w:divBdr>
                <w:top w:val="none" w:sz="0" w:space="0" w:color="auto"/>
                <w:left w:val="none" w:sz="0" w:space="0" w:color="auto"/>
                <w:bottom w:val="none" w:sz="0" w:space="0" w:color="auto"/>
                <w:right w:val="none" w:sz="0" w:space="0" w:color="auto"/>
              </w:divBdr>
              <w:divsChild>
                <w:div w:id="1486974376">
                  <w:marLeft w:val="0"/>
                  <w:marRight w:val="0"/>
                  <w:marTop w:val="0"/>
                  <w:marBottom w:val="0"/>
                  <w:divBdr>
                    <w:top w:val="none" w:sz="0" w:space="0" w:color="auto"/>
                    <w:left w:val="none" w:sz="0" w:space="0" w:color="auto"/>
                    <w:bottom w:val="none" w:sz="0" w:space="0" w:color="auto"/>
                    <w:right w:val="none" w:sz="0" w:space="0" w:color="auto"/>
                  </w:divBdr>
                  <w:divsChild>
                    <w:div w:id="617834876">
                      <w:marLeft w:val="0"/>
                      <w:marRight w:val="0"/>
                      <w:marTop w:val="0"/>
                      <w:marBottom w:val="0"/>
                      <w:divBdr>
                        <w:top w:val="none" w:sz="0" w:space="0" w:color="auto"/>
                        <w:left w:val="none" w:sz="0" w:space="0" w:color="auto"/>
                        <w:bottom w:val="none" w:sz="0" w:space="0" w:color="auto"/>
                        <w:right w:val="none" w:sz="0" w:space="0" w:color="auto"/>
                      </w:divBdr>
                      <w:divsChild>
                        <w:div w:id="1239482956">
                          <w:marLeft w:val="0"/>
                          <w:marRight w:val="48"/>
                          <w:marTop w:val="0"/>
                          <w:marBottom w:val="0"/>
                          <w:divBdr>
                            <w:top w:val="single" w:sz="2" w:space="1" w:color="999999"/>
                            <w:left w:val="single" w:sz="2" w:space="1" w:color="999999"/>
                            <w:bottom w:val="single" w:sz="2" w:space="1" w:color="999999"/>
                            <w:right w:val="single" w:sz="2" w:space="7" w:color="999999"/>
                          </w:divBdr>
                        </w:div>
                      </w:divsChild>
                    </w:div>
                  </w:divsChild>
                </w:div>
              </w:divsChild>
            </w:div>
          </w:divsChild>
        </w:div>
        <w:div w:id="499079660">
          <w:marLeft w:val="0"/>
          <w:marRight w:val="0"/>
          <w:marTop w:val="0"/>
          <w:marBottom w:val="114"/>
          <w:divBdr>
            <w:top w:val="none" w:sz="0" w:space="0" w:color="auto"/>
            <w:left w:val="none" w:sz="0" w:space="0" w:color="auto"/>
            <w:bottom w:val="none" w:sz="0" w:space="0" w:color="auto"/>
            <w:right w:val="none" w:sz="0" w:space="0" w:color="auto"/>
          </w:divBdr>
        </w:div>
        <w:div w:id="1366516001">
          <w:marLeft w:val="0"/>
          <w:marRight w:val="85"/>
          <w:marTop w:val="0"/>
          <w:marBottom w:val="0"/>
          <w:divBdr>
            <w:top w:val="none" w:sz="0" w:space="0" w:color="auto"/>
            <w:left w:val="none" w:sz="0" w:space="0" w:color="auto"/>
            <w:bottom w:val="none" w:sz="0" w:space="0" w:color="auto"/>
            <w:right w:val="none" w:sz="0" w:space="0" w:color="auto"/>
          </w:divBdr>
          <w:divsChild>
            <w:div w:id="1242637343">
              <w:marLeft w:val="0"/>
              <w:marRight w:val="0"/>
              <w:marTop w:val="0"/>
              <w:marBottom w:val="0"/>
              <w:divBdr>
                <w:top w:val="none" w:sz="0" w:space="0" w:color="auto"/>
                <w:left w:val="none" w:sz="0" w:space="0" w:color="auto"/>
                <w:bottom w:val="none" w:sz="0" w:space="0" w:color="auto"/>
                <w:right w:val="none" w:sz="0" w:space="0" w:color="auto"/>
              </w:divBdr>
            </w:div>
          </w:divsChild>
        </w:div>
        <w:div w:id="1651056437">
          <w:marLeft w:val="0"/>
          <w:marRight w:val="0"/>
          <w:marTop w:val="0"/>
          <w:marBottom w:val="0"/>
          <w:divBdr>
            <w:top w:val="none" w:sz="0" w:space="0" w:color="auto"/>
            <w:left w:val="none" w:sz="0" w:space="0" w:color="auto"/>
            <w:bottom w:val="none" w:sz="0" w:space="0" w:color="auto"/>
            <w:right w:val="none" w:sz="0" w:space="0" w:color="auto"/>
          </w:divBdr>
          <w:divsChild>
            <w:div w:id="1247299038">
              <w:marLeft w:val="0"/>
              <w:marRight w:val="0"/>
              <w:marTop w:val="48"/>
              <w:marBottom w:val="0"/>
              <w:divBdr>
                <w:top w:val="none" w:sz="0" w:space="0" w:color="auto"/>
                <w:left w:val="none" w:sz="0" w:space="0" w:color="auto"/>
                <w:bottom w:val="none" w:sz="0" w:space="0" w:color="auto"/>
                <w:right w:val="none" w:sz="0" w:space="0" w:color="auto"/>
              </w:divBdr>
            </w:div>
          </w:divsChild>
        </w:div>
        <w:div w:id="2080789599">
          <w:marLeft w:val="0"/>
          <w:marRight w:val="85"/>
          <w:marTop w:val="0"/>
          <w:marBottom w:val="0"/>
          <w:divBdr>
            <w:top w:val="none" w:sz="0" w:space="0" w:color="auto"/>
            <w:left w:val="none" w:sz="0" w:space="0" w:color="auto"/>
            <w:bottom w:val="none" w:sz="0" w:space="0" w:color="auto"/>
            <w:right w:val="none" w:sz="0" w:space="0" w:color="auto"/>
          </w:divBdr>
          <w:divsChild>
            <w:div w:id="39598307">
              <w:marLeft w:val="0"/>
              <w:marRight w:val="0"/>
              <w:marTop w:val="0"/>
              <w:marBottom w:val="0"/>
              <w:divBdr>
                <w:top w:val="none" w:sz="0" w:space="0" w:color="auto"/>
                <w:left w:val="none" w:sz="0" w:space="0" w:color="auto"/>
                <w:bottom w:val="none" w:sz="0" w:space="0" w:color="auto"/>
                <w:right w:val="none" w:sz="0" w:space="0" w:color="auto"/>
              </w:divBdr>
              <w:divsChild>
                <w:div w:id="1450586846">
                  <w:marLeft w:val="0"/>
                  <w:marRight w:val="0"/>
                  <w:marTop w:val="0"/>
                  <w:marBottom w:val="0"/>
                  <w:divBdr>
                    <w:top w:val="none" w:sz="0" w:space="0" w:color="auto"/>
                    <w:left w:val="none" w:sz="0" w:space="0" w:color="auto"/>
                    <w:bottom w:val="none" w:sz="0" w:space="0" w:color="auto"/>
                    <w:right w:val="none" w:sz="0" w:space="0" w:color="auto"/>
                  </w:divBdr>
                </w:div>
                <w:div w:id="1713262591">
                  <w:marLeft w:val="0"/>
                  <w:marRight w:val="0"/>
                  <w:marTop w:val="0"/>
                  <w:marBottom w:val="0"/>
                  <w:divBdr>
                    <w:top w:val="none" w:sz="0" w:space="0" w:color="auto"/>
                    <w:left w:val="none" w:sz="0" w:space="0" w:color="auto"/>
                    <w:bottom w:val="none" w:sz="0" w:space="0" w:color="auto"/>
                    <w:right w:val="none" w:sz="0" w:space="0" w:color="auto"/>
                  </w:divBdr>
                  <w:divsChild>
                    <w:div w:id="1534726708">
                      <w:marLeft w:val="0"/>
                      <w:marRight w:val="0"/>
                      <w:marTop w:val="120"/>
                      <w:marBottom w:val="360"/>
                      <w:divBdr>
                        <w:top w:val="none" w:sz="0" w:space="0" w:color="auto"/>
                        <w:left w:val="none" w:sz="0" w:space="0" w:color="auto"/>
                        <w:bottom w:val="none" w:sz="0" w:space="0" w:color="auto"/>
                        <w:right w:val="none" w:sz="0" w:space="0" w:color="auto"/>
                      </w:divBdr>
                      <w:divsChild>
                        <w:div w:id="1646004360">
                          <w:marLeft w:val="0"/>
                          <w:marRight w:val="0"/>
                          <w:marTop w:val="0"/>
                          <w:marBottom w:val="0"/>
                          <w:divBdr>
                            <w:top w:val="none" w:sz="0" w:space="0" w:color="auto"/>
                            <w:left w:val="none" w:sz="0" w:space="0" w:color="auto"/>
                            <w:bottom w:val="none" w:sz="0" w:space="0" w:color="auto"/>
                            <w:right w:val="none" w:sz="0" w:space="0" w:color="auto"/>
                          </w:divBdr>
                        </w:div>
                        <w:div w:id="20128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926182">
      <w:bodyDiv w:val="1"/>
      <w:marLeft w:val="0"/>
      <w:marRight w:val="0"/>
      <w:marTop w:val="0"/>
      <w:marBottom w:val="0"/>
      <w:divBdr>
        <w:top w:val="none" w:sz="0" w:space="0" w:color="auto"/>
        <w:left w:val="none" w:sz="0" w:space="0" w:color="auto"/>
        <w:bottom w:val="none" w:sz="0" w:space="0" w:color="auto"/>
        <w:right w:val="none" w:sz="0" w:space="0" w:color="auto"/>
      </w:divBdr>
    </w:div>
    <w:div w:id="200134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7D74B-D2A7-4B5A-89F8-910EA6FAC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6939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8140</CharactersWithSpaces>
  <SharedDoc>false</SharedDoc>
  <HLinks>
    <vt:vector size="354" baseType="variant">
      <vt:variant>
        <vt:i4>3670124</vt:i4>
      </vt:variant>
      <vt:variant>
        <vt:i4>174</vt:i4>
      </vt:variant>
      <vt:variant>
        <vt:i4>0</vt:i4>
      </vt:variant>
      <vt:variant>
        <vt:i4>5</vt:i4>
      </vt:variant>
      <vt:variant>
        <vt:lpwstr>https://www.ncbi.nlm.nih.gov/pubmed/?term=Laskari+K+et+al.+The+Journal+of+Rheumatology+2017%3B+44%3A1%3B+doi%3A10.3899%2Fjrheum.160518</vt:lpwstr>
      </vt:variant>
      <vt:variant>
        <vt:lpwstr/>
      </vt:variant>
      <vt:variant>
        <vt:i4>8061021</vt:i4>
      </vt:variant>
      <vt:variant>
        <vt:i4>171</vt:i4>
      </vt:variant>
      <vt:variant>
        <vt:i4>0</vt:i4>
      </vt:variant>
      <vt:variant>
        <vt:i4>5</vt:i4>
      </vt:variant>
      <vt:variant>
        <vt:lpwstr>https://www.ncbi.nlm.nih.gov/pubmed/?term=Dalekos%20GN%5BAuthor%5D&amp;cauthor=true&amp;cauthor_uid=28042127</vt:lpwstr>
      </vt:variant>
      <vt:variant>
        <vt:lpwstr/>
      </vt:variant>
      <vt:variant>
        <vt:i4>4784177</vt:i4>
      </vt:variant>
      <vt:variant>
        <vt:i4>168</vt:i4>
      </vt:variant>
      <vt:variant>
        <vt:i4>0</vt:i4>
      </vt:variant>
      <vt:variant>
        <vt:i4>5</vt:i4>
      </vt:variant>
      <vt:variant>
        <vt:lpwstr>https://www.ncbi.nlm.nih.gov/pubmed/?term=Boura%20P%5BAuthor%5D&amp;cauthor=true&amp;cauthor_uid=28042127</vt:lpwstr>
      </vt:variant>
      <vt:variant>
        <vt:lpwstr/>
      </vt:variant>
      <vt:variant>
        <vt:i4>2883659</vt:i4>
      </vt:variant>
      <vt:variant>
        <vt:i4>165</vt:i4>
      </vt:variant>
      <vt:variant>
        <vt:i4>0</vt:i4>
      </vt:variant>
      <vt:variant>
        <vt:i4>5</vt:i4>
      </vt:variant>
      <vt:variant>
        <vt:lpwstr>https://www.ncbi.nlm.nih.gov/pubmed/?term=Laskari%20K%5BAuthor%5D&amp;cauthor=true&amp;cauthor_uid=28042127</vt:lpwstr>
      </vt:variant>
      <vt:variant>
        <vt:lpwstr/>
      </vt:variant>
      <vt:variant>
        <vt:i4>2818084</vt:i4>
      </vt:variant>
      <vt:variant>
        <vt:i4>162</vt:i4>
      </vt:variant>
      <vt:variant>
        <vt:i4>0</vt:i4>
      </vt:variant>
      <vt:variant>
        <vt:i4>5</vt:i4>
      </vt:variant>
      <vt:variant>
        <vt:lpwstr>https://www.ncbi.nlm.nih.gov/pubmed/?term=De+Benedetti+F.+et+al.%2C+N+Engl+J+Med.+2018+May+17%3B378(20)%3A1908-1919</vt:lpwstr>
      </vt:variant>
      <vt:variant>
        <vt:lpwstr/>
      </vt:variant>
      <vt:variant>
        <vt:i4>5832741</vt:i4>
      </vt:variant>
      <vt:variant>
        <vt:i4>159</vt:i4>
      </vt:variant>
      <vt:variant>
        <vt:i4>0</vt:i4>
      </vt:variant>
      <vt:variant>
        <vt:i4>5</vt:i4>
      </vt:variant>
      <vt:variant>
        <vt:lpwstr>https://www.ncbi.nlm.nih.gov/pubmed/?term=Anton%20J%5BAuthor%5D&amp;cauthor=true&amp;cauthor_uid=29768139</vt:lpwstr>
      </vt:variant>
      <vt:variant>
        <vt:lpwstr/>
      </vt:variant>
      <vt:variant>
        <vt:i4>3211283</vt:i4>
      </vt:variant>
      <vt:variant>
        <vt:i4>156</vt:i4>
      </vt:variant>
      <vt:variant>
        <vt:i4>0</vt:i4>
      </vt:variant>
      <vt:variant>
        <vt:i4>5</vt:i4>
      </vt:variant>
      <vt:variant>
        <vt:lpwstr>https://www.ncbi.nlm.nih.gov/pubmed/?term=Gattorno%20M%5BAuthor%5D&amp;cauthor=true&amp;cauthor_uid=29768139</vt:lpwstr>
      </vt:variant>
      <vt:variant>
        <vt:lpwstr/>
      </vt:variant>
      <vt:variant>
        <vt:i4>1048673</vt:i4>
      </vt:variant>
      <vt:variant>
        <vt:i4>153</vt:i4>
      </vt:variant>
      <vt:variant>
        <vt:i4>0</vt:i4>
      </vt:variant>
      <vt:variant>
        <vt:i4>5</vt:i4>
      </vt:variant>
      <vt:variant>
        <vt:lpwstr>https://www.ncbi.nlm.nih.gov/pubmed/?term=De%20Benedetti%20F%5BAuthor%5D&amp;cauthor=true&amp;cauthor_uid=29768139</vt:lpwstr>
      </vt:variant>
      <vt:variant>
        <vt:lpwstr/>
      </vt:variant>
      <vt:variant>
        <vt:i4>524375</vt:i4>
      </vt:variant>
      <vt:variant>
        <vt:i4>150</vt:i4>
      </vt:variant>
      <vt:variant>
        <vt:i4>0</vt:i4>
      </vt:variant>
      <vt:variant>
        <vt:i4>5</vt:i4>
      </vt:variant>
      <vt:variant>
        <vt:lpwstr>https://www.ncbi.nlm.nih.gov/pubmed/27886801</vt:lpwstr>
      </vt:variant>
      <vt:variant>
        <vt:lpwstr/>
      </vt:variant>
      <vt:variant>
        <vt:i4>2883649</vt:i4>
      </vt:variant>
      <vt:variant>
        <vt:i4>147</vt:i4>
      </vt:variant>
      <vt:variant>
        <vt:i4>0</vt:i4>
      </vt:variant>
      <vt:variant>
        <vt:i4>5</vt:i4>
      </vt:variant>
      <vt:variant>
        <vt:lpwstr>https://www.ncbi.nlm.nih.gov/pubmed/?term=G%C3%BCl%20A%5BAuthor%5D&amp;cauthor=true&amp;cauthor_uid=27886801</vt:lpwstr>
      </vt:variant>
      <vt:variant>
        <vt:lpwstr/>
      </vt:variant>
      <vt:variant>
        <vt:i4>80</vt:i4>
      </vt:variant>
      <vt:variant>
        <vt:i4>144</vt:i4>
      </vt:variant>
      <vt:variant>
        <vt:i4>0</vt:i4>
      </vt:variant>
      <vt:variant>
        <vt:i4>5</vt:i4>
      </vt:variant>
      <vt:variant>
        <vt:lpwstr>https://www.ncbi.nlm.nih.gov/pubmed/28558744</vt:lpwstr>
      </vt:variant>
      <vt:variant>
        <vt:lpwstr/>
      </vt:variant>
      <vt:variant>
        <vt:i4>7602272</vt:i4>
      </vt:variant>
      <vt:variant>
        <vt:i4>141</vt:i4>
      </vt:variant>
      <vt:variant>
        <vt:i4>0</vt:i4>
      </vt:variant>
      <vt:variant>
        <vt:i4>5</vt:i4>
      </vt:variant>
      <vt:variant>
        <vt:lpwstr>https://www.ncbi.nlm.nih.gov/pubmed/?term=The+assessment+of+tocilizumab+therapy+on+recurrent+attacks+of+patients+with+familial+Mediterranean+fever%3A+A+retrospective+study+of+15+patients.</vt:lpwstr>
      </vt:variant>
      <vt:variant>
        <vt:lpwstr/>
      </vt:variant>
      <vt:variant>
        <vt:i4>5701744</vt:i4>
      </vt:variant>
      <vt:variant>
        <vt:i4>138</vt:i4>
      </vt:variant>
      <vt:variant>
        <vt:i4>0</vt:i4>
      </vt:variant>
      <vt:variant>
        <vt:i4>5</vt:i4>
      </vt:variant>
      <vt:variant>
        <vt:lpwstr>https://www.ncbi.nlm.nih.gov/pubmed/?term=Yilmaz%20S%5BAuthor%5D&amp;cauthor=true&amp;cauthor_uid=31903820</vt:lpwstr>
      </vt:variant>
      <vt:variant>
        <vt:lpwstr/>
      </vt:variant>
      <vt:variant>
        <vt:i4>5570593</vt:i4>
      </vt:variant>
      <vt:variant>
        <vt:i4>135</vt:i4>
      </vt:variant>
      <vt:variant>
        <vt:i4>0</vt:i4>
      </vt:variant>
      <vt:variant>
        <vt:i4>5</vt:i4>
      </vt:variant>
      <vt:variant>
        <vt:lpwstr>https://www.ncbi.nlm.nih.gov/pubmed/?term=Cinar%20M%5BAuthor%5D&amp;cauthor=true&amp;cauthor_uid=31903820</vt:lpwstr>
      </vt:variant>
      <vt:variant>
        <vt:lpwstr/>
      </vt:variant>
      <vt:variant>
        <vt:i4>4653172</vt:i4>
      </vt:variant>
      <vt:variant>
        <vt:i4>132</vt:i4>
      </vt:variant>
      <vt:variant>
        <vt:i4>0</vt:i4>
      </vt:variant>
      <vt:variant>
        <vt:i4>5</vt:i4>
      </vt:variant>
      <vt:variant>
        <vt:lpwstr>https://www.ncbi.nlm.nih.gov/pubmed/?term=Tekgoz%20E%5BAuthor%5D&amp;cauthor=true&amp;cauthor_uid=31903820</vt:lpwstr>
      </vt:variant>
      <vt:variant>
        <vt:lpwstr/>
      </vt:variant>
      <vt:variant>
        <vt:i4>5439524</vt:i4>
      </vt:variant>
      <vt:variant>
        <vt:i4>129</vt:i4>
      </vt:variant>
      <vt:variant>
        <vt:i4>0</vt:i4>
      </vt:variant>
      <vt:variant>
        <vt:i4>5</vt:i4>
      </vt:variant>
      <vt:variant>
        <vt:lpwstr>https://www.ncbi.nlm.nih.gov/pubmed/?term=Colak%20S%5BAuthor%5D&amp;cauthor=true&amp;cauthor_uid=31903820</vt:lpwstr>
      </vt:variant>
      <vt:variant>
        <vt:lpwstr/>
      </vt:variant>
      <vt:variant>
        <vt:i4>458847</vt:i4>
      </vt:variant>
      <vt:variant>
        <vt:i4>126</vt:i4>
      </vt:variant>
      <vt:variant>
        <vt:i4>0</vt:i4>
      </vt:variant>
      <vt:variant>
        <vt:i4>5</vt:i4>
      </vt:variant>
      <vt:variant>
        <vt:lpwstr>https://www.ncbi.nlm.nih.gov/pubmed/25586652</vt:lpwstr>
      </vt:variant>
      <vt:variant>
        <vt:lpwstr/>
      </vt:variant>
      <vt:variant>
        <vt:i4>4325489</vt:i4>
      </vt:variant>
      <vt:variant>
        <vt:i4>123</vt:i4>
      </vt:variant>
      <vt:variant>
        <vt:i4>0</vt:i4>
      </vt:variant>
      <vt:variant>
        <vt:i4>5</vt:i4>
      </vt:variant>
      <vt:variant>
        <vt:lpwstr>https://www.ncbi.nlm.nih.gov/pubmed/?term=Simonyan%20AKh%5BAuthor%5D&amp;cauthor=true&amp;cauthor_uid=25586652</vt:lpwstr>
      </vt:variant>
      <vt:variant>
        <vt:lpwstr/>
      </vt:variant>
      <vt:variant>
        <vt:i4>7471176</vt:i4>
      </vt:variant>
      <vt:variant>
        <vt:i4>120</vt:i4>
      </vt:variant>
      <vt:variant>
        <vt:i4>0</vt:i4>
      </vt:variant>
      <vt:variant>
        <vt:i4>5</vt:i4>
      </vt:variant>
      <vt:variant>
        <vt:lpwstr>https://www.ncbi.nlm.nih.gov/pubmed/?term=Moiseev%20SV%5BAuthor%5D&amp;cauthor=true&amp;cauthor_uid=25586652</vt:lpwstr>
      </vt:variant>
      <vt:variant>
        <vt:lpwstr/>
      </vt:variant>
      <vt:variant>
        <vt:i4>7405594</vt:i4>
      </vt:variant>
      <vt:variant>
        <vt:i4>117</vt:i4>
      </vt:variant>
      <vt:variant>
        <vt:i4>0</vt:i4>
      </vt:variant>
      <vt:variant>
        <vt:i4>5</vt:i4>
      </vt:variant>
      <vt:variant>
        <vt:lpwstr>https://www.ncbi.nlm.nih.gov/pubmed/?term=Rameev%20VV%5BAuthor%5D&amp;cauthor=true&amp;cauthor_uid=25586652</vt:lpwstr>
      </vt:variant>
      <vt:variant>
        <vt:lpwstr/>
      </vt:variant>
      <vt:variant>
        <vt:i4>1572907</vt:i4>
      </vt:variant>
      <vt:variant>
        <vt:i4>114</vt:i4>
      </vt:variant>
      <vt:variant>
        <vt:i4>0</vt:i4>
      </vt:variant>
      <vt:variant>
        <vt:i4>5</vt:i4>
      </vt:variant>
      <vt:variant>
        <vt:lpwstr>https://www.ncbi.nlm.nih.gov/pubmed/?term=Bogdanova%20MV%5BAuthor%5D&amp;cauthor=true&amp;cauthor_uid=25586652</vt:lpwstr>
      </vt:variant>
      <vt:variant>
        <vt:lpwstr/>
      </vt:variant>
      <vt:variant>
        <vt:i4>7077965</vt:i4>
      </vt:variant>
      <vt:variant>
        <vt:i4>111</vt:i4>
      </vt:variant>
      <vt:variant>
        <vt:i4>0</vt:i4>
      </vt:variant>
      <vt:variant>
        <vt:i4>5</vt:i4>
      </vt:variant>
      <vt:variant>
        <vt:lpwstr>https://www.ncbi.nlm.nih.gov/pubmed/?term=Kozlovskaya%20LV%5BAuthor%5D&amp;cauthor=true&amp;cauthor_uid=25586652</vt:lpwstr>
      </vt:variant>
      <vt:variant>
        <vt:lpwstr/>
      </vt:variant>
      <vt:variant>
        <vt:i4>6815768</vt:i4>
      </vt:variant>
      <vt:variant>
        <vt:i4>108</vt:i4>
      </vt:variant>
      <vt:variant>
        <vt:i4>0</vt:i4>
      </vt:variant>
      <vt:variant>
        <vt:i4>5</vt:i4>
      </vt:variant>
      <vt:variant>
        <vt:lpwstr>https://www.ncbi.nlm.nih.gov/pubmed/?term=Mukhin%20NA%5BAuthor%5D&amp;cauthor=true&amp;cauthor_uid=25586652</vt:lpwstr>
      </vt:variant>
      <vt:variant>
        <vt:lpwstr/>
      </vt:variant>
      <vt:variant>
        <vt:i4>917591</vt:i4>
      </vt:variant>
      <vt:variant>
        <vt:i4>105</vt:i4>
      </vt:variant>
      <vt:variant>
        <vt:i4>0</vt:i4>
      </vt:variant>
      <vt:variant>
        <vt:i4>5</vt:i4>
      </vt:variant>
      <vt:variant>
        <vt:lpwstr>https://www.ncbi.nlm.nih.gov/pubmed/23872541</vt:lpwstr>
      </vt:variant>
      <vt:variant>
        <vt:lpwstr/>
      </vt:variant>
      <vt:variant>
        <vt:i4>5963822</vt:i4>
      </vt:variant>
      <vt:variant>
        <vt:i4>102</vt:i4>
      </vt:variant>
      <vt:variant>
        <vt:i4>0</vt:i4>
      </vt:variant>
      <vt:variant>
        <vt:i4>5</vt:i4>
      </vt:variant>
      <vt:variant>
        <vt:lpwstr>https://www.ncbi.nlm.nih.gov/pubmed/?term=Kallinich%20T%5BAuthor%5D&amp;cauthor=true&amp;cauthor_uid=18801759</vt:lpwstr>
      </vt:variant>
      <vt:variant>
        <vt:lpwstr/>
      </vt:variant>
      <vt:variant>
        <vt:i4>4194409</vt:i4>
      </vt:variant>
      <vt:variant>
        <vt:i4>99</vt:i4>
      </vt:variant>
      <vt:variant>
        <vt:i4>0</vt:i4>
      </vt:variant>
      <vt:variant>
        <vt:i4>5</vt:i4>
      </vt:variant>
      <vt:variant>
        <vt:lpwstr>https://www.ncbi.nlm.nih.gov/pubmed/?term=Bakkaloglu%20A%5BAuthor%5D&amp;cauthor=true&amp;cauthor_uid=18801759</vt:lpwstr>
      </vt:variant>
      <vt:variant>
        <vt:lpwstr/>
      </vt:variant>
      <vt:variant>
        <vt:i4>5177450</vt:i4>
      </vt:variant>
      <vt:variant>
        <vt:i4>96</vt:i4>
      </vt:variant>
      <vt:variant>
        <vt:i4>0</vt:i4>
      </vt:variant>
      <vt:variant>
        <vt:i4>5</vt:i4>
      </vt:variant>
      <vt:variant>
        <vt:lpwstr>https://www.ncbi.nlm.nih.gov/pubmed/?term=Duzova%20A%5BAuthor%5D&amp;cauthor=true&amp;cauthor_uid=18801759</vt:lpwstr>
      </vt:variant>
      <vt:variant>
        <vt:lpwstr/>
      </vt:variant>
      <vt:variant>
        <vt:i4>6160492</vt:i4>
      </vt:variant>
      <vt:variant>
        <vt:i4>93</vt:i4>
      </vt:variant>
      <vt:variant>
        <vt:i4>0</vt:i4>
      </vt:variant>
      <vt:variant>
        <vt:i4>5</vt:i4>
      </vt:variant>
      <vt:variant>
        <vt:lpwstr>https://www.ncbi.nlm.nih.gov/pubmed/?term=Lainka%20E%5BAuthor%5D&amp;cauthor=true&amp;cauthor_uid=18801759</vt:lpwstr>
      </vt:variant>
      <vt:variant>
        <vt:lpwstr/>
      </vt:variant>
      <vt:variant>
        <vt:i4>5308471</vt:i4>
      </vt:variant>
      <vt:variant>
        <vt:i4>90</vt:i4>
      </vt:variant>
      <vt:variant>
        <vt:i4>0</vt:i4>
      </vt:variant>
      <vt:variant>
        <vt:i4>5</vt:i4>
      </vt:variant>
      <vt:variant>
        <vt:lpwstr>https://www.ncbi.nlm.nih.gov/pubmed/?term=Aktay%20N%5BAuthor%5D&amp;cauthor=true&amp;cauthor_uid=18801759</vt:lpwstr>
      </vt:variant>
      <vt:variant>
        <vt:lpwstr/>
      </vt:variant>
      <vt:variant>
        <vt:i4>3276808</vt:i4>
      </vt:variant>
      <vt:variant>
        <vt:i4>87</vt:i4>
      </vt:variant>
      <vt:variant>
        <vt:i4>0</vt:i4>
      </vt:variant>
      <vt:variant>
        <vt:i4>5</vt:i4>
      </vt:variant>
      <vt:variant>
        <vt:lpwstr>https://www.ncbi.nlm.nih.gov/pubmed/?term=Ozen%20S%5BAuthor%5D&amp;cauthor=true&amp;cauthor_uid=18801759</vt:lpwstr>
      </vt:variant>
      <vt:variant>
        <vt:lpwstr/>
      </vt:variant>
      <vt:variant>
        <vt:i4>983127</vt:i4>
      </vt:variant>
      <vt:variant>
        <vt:i4>84</vt:i4>
      </vt:variant>
      <vt:variant>
        <vt:i4>0</vt:i4>
      </vt:variant>
      <vt:variant>
        <vt:i4>5</vt:i4>
      </vt:variant>
      <vt:variant>
        <vt:lpwstr>https://www.ncbi.nlm.nih.gov/pubmed/23463692</vt:lpwstr>
      </vt:variant>
      <vt:variant>
        <vt:lpwstr/>
      </vt:variant>
      <vt:variant>
        <vt:i4>983126</vt:i4>
      </vt:variant>
      <vt:variant>
        <vt:i4>81</vt:i4>
      </vt:variant>
      <vt:variant>
        <vt:i4>0</vt:i4>
      </vt:variant>
      <vt:variant>
        <vt:i4>5</vt:i4>
      </vt:variant>
      <vt:variant>
        <vt:lpwstr>https://www.ncbi.nlm.nih.gov/pubmed/28482392</vt:lpwstr>
      </vt:variant>
      <vt:variant>
        <vt:lpwstr/>
      </vt:variant>
      <vt:variant>
        <vt:i4>1835118</vt:i4>
      </vt:variant>
      <vt:variant>
        <vt:i4>78</vt:i4>
      </vt:variant>
      <vt:variant>
        <vt:i4>0</vt:i4>
      </vt:variant>
      <vt:variant>
        <vt:i4>5</vt:i4>
      </vt:variant>
      <vt:variant>
        <vt:lpwstr>https://www.ncbi.nlm.nih.gov/pubmed/?term=Song%20HM%5BAuthor%5D&amp;cauthor=true&amp;cauthor_uid=28482392</vt:lpwstr>
      </vt:variant>
      <vt:variant>
        <vt:lpwstr/>
      </vt:variant>
      <vt:variant>
        <vt:i4>131131</vt:i4>
      </vt:variant>
      <vt:variant>
        <vt:i4>75</vt:i4>
      </vt:variant>
      <vt:variant>
        <vt:i4>0</vt:i4>
      </vt:variant>
      <vt:variant>
        <vt:i4>5</vt:i4>
      </vt:variant>
      <vt:variant>
        <vt:lpwstr>https://www.ncbi.nlm.nih.gov/pubmed/?term=Zhong%20LQ%5BAuthor%5D&amp;cauthor=true&amp;cauthor_uid=28482392</vt:lpwstr>
      </vt:variant>
      <vt:variant>
        <vt:lpwstr/>
      </vt:variant>
      <vt:variant>
        <vt:i4>2293787</vt:i4>
      </vt:variant>
      <vt:variant>
        <vt:i4>72</vt:i4>
      </vt:variant>
      <vt:variant>
        <vt:i4>0</vt:i4>
      </vt:variant>
      <vt:variant>
        <vt:i4>5</vt:i4>
      </vt:variant>
      <vt:variant>
        <vt:lpwstr>https://www.ncbi.nlm.nih.gov/pubmed/?term=Wang%20W%5BAuthor%5D&amp;cauthor=true&amp;cauthor_uid=28482392</vt:lpwstr>
      </vt:variant>
      <vt:variant>
        <vt:lpwstr/>
      </vt:variant>
      <vt:variant>
        <vt:i4>6094908</vt:i4>
      </vt:variant>
      <vt:variant>
        <vt:i4>69</vt:i4>
      </vt:variant>
      <vt:variant>
        <vt:i4>0</vt:i4>
      </vt:variant>
      <vt:variant>
        <vt:i4>5</vt:i4>
      </vt:variant>
      <vt:variant>
        <vt:lpwstr>https://www.ncbi.nlm.nih.gov/pubmed/?term=Zhang%20Y%5BAuthor%5D&amp;cauthor=true&amp;cauthor_uid=28482392</vt:lpwstr>
      </vt:variant>
      <vt:variant>
        <vt:lpwstr/>
      </vt:variant>
      <vt:variant>
        <vt:i4>5308526</vt:i4>
      </vt:variant>
      <vt:variant>
        <vt:i4>66</vt:i4>
      </vt:variant>
      <vt:variant>
        <vt:i4>0</vt:i4>
      </vt:variant>
      <vt:variant>
        <vt:i4>5</vt:i4>
      </vt:variant>
      <vt:variant>
        <vt:lpwstr>https://www.ncbi.nlm.nih.gov/pubmed/?term=Li%20J%5BAuthor%5D&amp;cauthor=true&amp;cauthor_uid=28482392</vt:lpwstr>
      </vt:variant>
      <vt:variant>
        <vt:lpwstr/>
      </vt:variant>
      <vt:variant>
        <vt:i4>458844</vt:i4>
      </vt:variant>
      <vt:variant>
        <vt:i4>63</vt:i4>
      </vt:variant>
      <vt:variant>
        <vt:i4>0</vt:i4>
      </vt:variant>
      <vt:variant>
        <vt:i4>5</vt:i4>
      </vt:variant>
      <vt:variant>
        <vt:lpwstr>https://www.ncbi.nlm.nih.gov/pubmed/23166428</vt:lpwstr>
      </vt:variant>
      <vt:variant>
        <vt:lpwstr/>
      </vt:variant>
      <vt:variant>
        <vt:i4>3407960</vt:i4>
      </vt:variant>
      <vt:variant>
        <vt:i4>60</vt:i4>
      </vt:variant>
      <vt:variant>
        <vt:i4>0</vt:i4>
      </vt:variant>
      <vt:variant>
        <vt:i4>5</vt:i4>
      </vt:variant>
      <vt:variant>
        <vt:lpwstr>https://www.ncbi.nlm.nih.gov/pubmed/?term=Lee%20J%5BAuthor%5D&amp;cauthor=true&amp;cauthor_uid=23166428</vt:lpwstr>
      </vt:variant>
      <vt:variant>
        <vt:lpwstr/>
      </vt:variant>
      <vt:variant>
        <vt:i4>7602258</vt:i4>
      </vt:variant>
      <vt:variant>
        <vt:i4>57</vt:i4>
      </vt:variant>
      <vt:variant>
        <vt:i4>0</vt:i4>
      </vt:variant>
      <vt:variant>
        <vt:i4>5</vt:i4>
      </vt:variant>
      <vt:variant>
        <vt:lpwstr>https://www.ncbi.nlm.nih.gov/pubmed/?term=Kae%20SH%5BAuthor%5D&amp;cauthor=true&amp;cauthor_uid=23166428</vt:lpwstr>
      </vt:variant>
      <vt:variant>
        <vt:lpwstr/>
      </vt:variant>
      <vt:variant>
        <vt:i4>1900663</vt:i4>
      </vt:variant>
      <vt:variant>
        <vt:i4>54</vt:i4>
      </vt:variant>
      <vt:variant>
        <vt:i4>0</vt:i4>
      </vt:variant>
      <vt:variant>
        <vt:i4>5</vt:i4>
      </vt:variant>
      <vt:variant>
        <vt:lpwstr>https://www.ncbi.nlm.nih.gov/pubmed/?term=Jung%20YO%5BAuthor%5D&amp;cauthor=true&amp;cauthor_uid=23166428</vt:lpwstr>
      </vt:variant>
      <vt:variant>
        <vt:lpwstr/>
      </vt:variant>
      <vt:variant>
        <vt:i4>7864415</vt:i4>
      </vt:variant>
      <vt:variant>
        <vt:i4>51</vt:i4>
      </vt:variant>
      <vt:variant>
        <vt:i4>0</vt:i4>
      </vt:variant>
      <vt:variant>
        <vt:i4>5</vt:i4>
      </vt:variant>
      <vt:variant>
        <vt:lpwstr>https://www.ncbi.nlm.nih.gov/pubmed/?term=Woo%20HJ%5BAuthor%5D&amp;cauthor=true&amp;cauthor_uid=23166428</vt:lpwstr>
      </vt:variant>
      <vt:variant>
        <vt:lpwstr/>
      </vt:variant>
      <vt:variant>
        <vt:i4>589931</vt:i4>
      </vt:variant>
      <vt:variant>
        <vt:i4>48</vt:i4>
      </vt:variant>
      <vt:variant>
        <vt:i4>0</vt:i4>
      </vt:variant>
      <vt:variant>
        <vt:i4>5</vt:i4>
      </vt:variant>
      <vt:variant>
        <vt:lpwstr>https://www.ncbi.nlm.nih.gov/pubmed/?term=Song%20WJ%5BAuthor%5D&amp;cauthor=true&amp;cauthor_uid=23166428</vt:lpwstr>
      </vt:variant>
      <vt:variant>
        <vt:lpwstr/>
      </vt:variant>
      <vt:variant>
        <vt:i4>458858</vt:i4>
      </vt:variant>
      <vt:variant>
        <vt:i4>45</vt:i4>
      </vt:variant>
      <vt:variant>
        <vt:i4>0</vt:i4>
      </vt:variant>
      <vt:variant>
        <vt:i4>5</vt:i4>
      </vt:variant>
      <vt:variant>
        <vt:lpwstr>https://www.ncbi.nlm.nih.gov/pubmed/?term=Song%20YK%5BAuthor%5D&amp;cauthor=true&amp;cauthor_uid=23166428</vt:lpwstr>
      </vt:variant>
      <vt:variant>
        <vt:lpwstr/>
      </vt:variant>
      <vt:variant>
        <vt:i4>7012419</vt:i4>
      </vt:variant>
      <vt:variant>
        <vt:i4>42</vt:i4>
      </vt:variant>
      <vt:variant>
        <vt:i4>0</vt:i4>
      </vt:variant>
      <vt:variant>
        <vt:i4>5</vt:i4>
      </vt:variant>
      <vt:variant>
        <vt:lpwstr>https://www.ncbi.nlm.nih.gov/pubmed/?term=Han%20JW%5BAuthor%5D&amp;cauthor=true&amp;cauthor_uid=23166428</vt:lpwstr>
      </vt:variant>
      <vt:variant>
        <vt:lpwstr/>
      </vt:variant>
      <vt:variant>
        <vt:i4>1572978</vt:i4>
      </vt:variant>
      <vt:variant>
        <vt:i4>39</vt:i4>
      </vt:variant>
      <vt:variant>
        <vt:i4>0</vt:i4>
      </vt:variant>
      <vt:variant>
        <vt:i4>5</vt:i4>
      </vt:variant>
      <vt:variant>
        <vt:lpwstr>https://www.ncbi.nlm.nih.gov/pubmed/?term=Jang%20HJ%5BAuthor%5D&amp;cauthor=true&amp;cauthor_uid=23166428</vt:lpwstr>
      </vt:variant>
      <vt:variant>
        <vt:lpwstr/>
      </vt:variant>
      <vt:variant>
        <vt:i4>7864399</vt:i4>
      </vt:variant>
      <vt:variant>
        <vt:i4>36</vt:i4>
      </vt:variant>
      <vt:variant>
        <vt:i4>0</vt:i4>
      </vt:variant>
      <vt:variant>
        <vt:i4>5</vt:i4>
      </vt:variant>
      <vt:variant>
        <vt:lpwstr>https://www.ncbi.nlm.nih.gov/pubmed/?term=Lim%20AL%5BAuthor%5D&amp;cauthor=true&amp;cauthor_uid=23166428</vt:lpwstr>
      </vt:variant>
      <vt:variant>
        <vt:lpwstr/>
      </vt:variant>
      <vt:variant>
        <vt:i4>327771</vt:i4>
      </vt:variant>
      <vt:variant>
        <vt:i4>33</vt:i4>
      </vt:variant>
      <vt:variant>
        <vt:i4>0</vt:i4>
      </vt:variant>
      <vt:variant>
        <vt:i4>5</vt:i4>
      </vt:variant>
      <vt:variant>
        <vt:lpwstr>https://www.ncbi.nlm.nih.gov/pubmed/19531756</vt:lpwstr>
      </vt:variant>
      <vt:variant>
        <vt:lpwstr/>
      </vt:variant>
      <vt:variant>
        <vt:i4>5832745</vt:i4>
      </vt:variant>
      <vt:variant>
        <vt:i4>30</vt:i4>
      </vt:variant>
      <vt:variant>
        <vt:i4>0</vt:i4>
      </vt:variant>
      <vt:variant>
        <vt:i4>5</vt:i4>
      </vt:variant>
      <vt:variant>
        <vt:lpwstr>https://www.ncbi.nlm.nih.gov/pubmed/?term=Ikeda%20S%5BAuthor%5D&amp;cauthor=true&amp;cauthor_uid=19531756</vt:lpwstr>
      </vt:variant>
      <vt:variant>
        <vt:lpwstr/>
      </vt:variant>
      <vt:variant>
        <vt:i4>2097239</vt:i4>
      </vt:variant>
      <vt:variant>
        <vt:i4>27</vt:i4>
      </vt:variant>
      <vt:variant>
        <vt:i4>0</vt:i4>
      </vt:variant>
      <vt:variant>
        <vt:i4>5</vt:i4>
      </vt:variant>
      <vt:variant>
        <vt:lpwstr>https://www.ncbi.nlm.nih.gov/pubmed/?term=Matsuda%20M%5BAuthor%5D&amp;cauthor=true&amp;cauthor_uid=19531756</vt:lpwstr>
      </vt:variant>
      <vt:variant>
        <vt:lpwstr/>
      </vt:variant>
      <vt:variant>
        <vt:i4>3670041</vt:i4>
      </vt:variant>
      <vt:variant>
        <vt:i4>24</vt:i4>
      </vt:variant>
      <vt:variant>
        <vt:i4>0</vt:i4>
      </vt:variant>
      <vt:variant>
        <vt:i4>5</vt:i4>
      </vt:variant>
      <vt:variant>
        <vt:lpwstr>https://www.ncbi.nlm.nih.gov/pubmed/?term=Agematsu%20K%5BAuthor%5D&amp;cauthor=true&amp;cauthor_uid=19531756</vt:lpwstr>
      </vt:variant>
      <vt:variant>
        <vt:lpwstr/>
      </vt:variant>
      <vt:variant>
        <vt:i4>3866634</vt:i4>
      </vt:variant>
      <vt:variant>
        <vt:i4>21</vt:i4>
      </vt:variant>
      <vt:variant>
        <vt:i4>0</vt:i4>
      </vt:variant>
      <vt:variant>
        <vt:i4>5</vt:i4>
      </vt:variant>
      <vt:variant>
        <vt:lpwstr>https://www.ncbi.nlm.nih.gov/pubmed/?term=Yamazaki%20K%5BAuthor%5D&amp;cauthor=true&amp;cauthor_uid=19531756</vt:lpwstr>
      </vt:variant>
      <vt:variant>
        <vt:lpwstr/>
      </vt:variant>
      <vt:variant>
        <vt:i4>2949141</vt:i4>
      </vt:variant>
      <vt:variant>
        <vt:i4>18</vt:i4>
      </vt:variant>
      <vt:variant>
        <vt:i4>0</vt:i4>
      </vt:variant>
      <vt:variant>
        <vt:i4>5</vt:i4>
      </vt:variant>
      <vt:variant>
        <vt:lpwstr>https://www.ncbi.nlm.nih.gov/pubmed/?term=Nakamura%20A%5BAuthor%5D&amp;cauthor=true&amp;cauthor_uid=19531756</vt:lpwstr>
      </vt:variant>
      <vt:variant>
        <vt:lpwstr/>
      </vt:variant>
      <vt:variant>
        <vt:i4>6029415</vt:i4>
      </vt:variant>
      <vt:variant>
        <vt:i4>15</vt:i4>
      </vt:variant>
      <vt:variant>
        <vt:i4>0</vt:i4>
      </vt:variant>
      <vt:variant>
        <vt:i4>5</vt:i4>
      </vt:variant>
      <vt:variant>
        <vt:lpwstr>https://www.ncbi.nlm.nih.gov/pubmed/?term=Yazaki%20M%5BAuthor%5D&amp;cauthor=true&amp;cauthor_uid=19531756</vt:lpwstr>
      </vt:variant>
      <vt:variant>
        <vt:lpwstr/>
      </vt:variant>
      <vt:variant>
        <vt:i4>2883586</vt:i4>
      </vt:variant>
      <vt:variant>
        <vt:i4>12</vt:i4>
      </vt:variant>
      <vt:variant>
        <vt:i4>0</vt:i4>
      </vt:variant>
      <vt:variant>
        <vt:i4>5</vt:i4>
      </vt:variant>
      <vt:variant>
        <vt:lpwstr>https://www.ncbi.nlm.nih.gov/pubmed/?term=Tsuchiya-Suzuki%20A%5BAuthor%5D&amp;cauthor=true&amp;cauthor_uid=19531756</vt:lpwstr>
      </vt:variant>
      <vt:variant>
        <vt:lpwstr/>
      </vt:variant>
      <vt:variant>
        <vt:i4>5570587</vt:i4>
      </vt:variant>
      <vt:variant>
        <vt:i4>9</vt:i4>
      </vt:variant>
      <vt:variant>
        <vt:i4>0</vt:i4>
      </vt:variant>
      <vt:variant>
        <vt:i4>5</vt:i4>
      </vt:variant>
      <vt:variant>
        <vt:lpwstr>https://orcid.org/0000-0002-1180-8086</vt:lpwstr>
      </vt:variant>
      <vt:variant>
        <vt:lpwstr/>
      </vt:variant>
      <vt:variant>
        <vt:i4>5439505</vt:i4>
      </vt:variant>
      <vt:variant>
        <vt:i4>6</vt:i4>
      </vt:variant>
      <vt:variant>
        <vt:i4>0</vt:i4>
      </vt:variant>
      <vt:variant>
        <vt:i4>5</vt:i4>
      </vt:variant>
      <vt:variant>
        <vt:lpwstr>https://orcid.org/0000-0002-2336-6246</vt:lpwstr>
      </vt:variant>
      <vt:variant>
        <vt:lpwstr/>
      </vt:variant>
      <vt:variant>
        <vt:i4>4521992</vt:i4>
      </vt:variant>
      <vt:variant>
        <vt:i4>3</vt:i4>
      </vt:variant>
      <vt:variant>
        <vt:i4>0</vt:i4>
      </vt:variant>
      <vt:variant>
        <vt:i4>5</vt:i4>
      </vt:variant>
      <vt:variant>
        <vt:lpwstr>https://medstatistic.ru/</vt:lpwstr>
      </vt:variant>
      <vt:variant>
        <vt:lpwstr/>
      </vt:variant>
      <vt:variant>
        <vt:i4>7340038</vt:i4>
      </vt:variant>
      <vt:variant>
        <vt:i4>0</vt:i4>
      </vt:variant>
      <vt:variant>
        <vt:i4>0</vt:i4>
      </vt:variant>
      <vt:variant>
        <vt:i4>5</vt:i4>
      </vt:variant>
      <vt:variant>
        <vt:lpwstr>mailto:kost-mikhail@yandex.ru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Елена Сухачева</cp:lastModifiedBy>
  <cp:revision>2</cp:revision>
  <dcterms:created xsi:type="dcterms:W3CDTF">2021-01-11T10:21:00Z</dcterms:created>
  <dcterms:modified xsi:type="dcterms:W3CDTF">2021-01-11T10:21:00Z</dcterms:modified>
</cp:coreProperties>
</file>