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0FAC" w14:textId="607D83B5" w:rsidR="00013F36" w:rsidRPr="00C35590" w:rsidRDefault="00013F36" w:rsidP="00AC7501">
      <w:pPr>
        <w:spacing w:after="0" w:line="360" w:lineRule="auto"/>
        <w:jc w:val="both"/>
        <w:rPr>
          <w:rFonts w:ascii="Times New Roman" w:hAnsi="Times New Roman" w:cs="Times New Roman"/>
          <w:b/>
          <w:sz w:val="24"/>
          <w:szCs w:val="24"/>
          <w:lang w:val="it-IT"/>
        </w:rPr>
      </w:pPr>
      <w:r w:rsidRPr="00C35590">
        <w:rPr>
          <w:rFonts w:ascii="Times New Roman" w:hAnsi="Times New Roman" w:cs="Times New Roman"/>
          <w:b/>
          <w:sz w:val="24"/>
          <w:szCs w:val="24"/>
          <w:lang w:val="it-IT"/>
        </w:rPr>
        <w:t>Anna A. Kokorina</w:t>
      </w:r>
      <w:r w:rsidR="00626ACC" w:rsidRPr="00C35590">
        <w:rPr>
          <w:rFonts w:ascii="Times New Roman" w:hAnsi="Times New Roman" w:cs="Times New Roman"/>
          <w:b/>
          <w:sz w:val="24"/>
          <w:szCs w:val="24"/>
          <w:vertAlign w:val="superscript"/>
          <w:lang w:val="it-IT"/>
        </w:rPr>
        <w:t>1</w:t>
      </w:r>
      <w:r w:rsidRPr="00C35590">
        <w:rPr>
          <w:rFonts w:ascii="Times New Roman" w:hAnsi="Times New Roman" w:cs="Times New Roman"/>
          <w:b/>
          <w:sz w:val="24"/>
          <w:szCs w:val="24"/>
          <w:lang w:val="it-IT"/>
        </w:rPr>
        <w:t>, Sergei S. Nikitin</w:t>
      </w:r>
      <w:r w:rsidR="00626ACC" w:rsidRPr="00C35590">
        <w:rPr>
          <w:rFonts w:ascii="Times New Roman" w:hAnsi="Times New Roman" w:cs="Times New Roman"/>
          <w:b/>
          <w:sz w:val="24"/>
          <w:szCs w:val="24"/>
          <w:vertAlign w:val="superscript"/>
          <w:lang w:val="it-IT"/>
        </w:rPr>
        <w:t>2</w:t>
      </w:r>
    </w:p>
    <w:p w14:paraId="1B8FFC35" w14:textId="77777777" w:rsidR="00AC7501" w:rsidRPr="00C35590" w:rsidRDefault="00AC7501" w:rsidP="00AC7501">
      <w:pPr>
        <w:spacing w:after="0" w:line="360" w:lineRule="auto"/>
        <w:jc w:val="both"/>
        <w:rPr>
          <w:rFonts w:ascii="Times New Roman" w:hAnsi="Times New Roman" w:cs="Times New Roman"/>
          <w:sz w:val="24"/>
          <w:szCs w:val="24"/>
          <w:lang w:val="en-US"/>
        </w:rPr>
      </w:pPr>
    </w:p>
    <w:p w14:paraId="326D4BA9" w14:textId="77BE9273" w:rsidR="00626ACC" w:rsidRPr="00C35590" w:rsidRDefault="00626ACC" w:rsidP="00AC7501">
      <w:pPr>
        <w:spacing w:after="0" w:line="360" w:lineRule="auto"/>
        <w:jc w:val="both"/>
        <w:rPr>
          <w:rFonts w:ascii="Times New Roman" w:hAnsi="Times New Roman" w:cs="Times New Roman"/>
          <w:sz w:val="24"/>
          <w:szCs w:val="24"/>
          <w:lang w:val="en-US"/>
        </w:rPr>
      </w:pPr>
      <w:r w:rsidRPr="00C35590">
        <w:rPr>
          <w:rFonts w:ascii="Times New Roman" w:hAnsi="Times New Roman" w:cs="Times New Roman"/>
          <w:sz w:val="24"/>
          <w:szCs w:val="24"/>
          <w:vertAlign w:val="superscript"/>
          <w:lang w:val="en-US"/>
        </w:rPr>
        <w:t>1</w:t>
      </w:r>
      <w:r w:rsidRPr="00C35590">
        <w:rPr>
          <w:rFonts w:ascii="Times New Roman" w:hAnsi="Times New Roman" w:cs="Times New Roman"/>
          <w:sz w:val="24"/>
          <w:szCs w:val="24"/>
          <w:lang w:val="en-US"/>
        </w:rPr>
        <w:t> Children’s treatment and rehabilitation center “Nadezhda”, Tyumen, Russian Federation</w:t>
      </w:r>
    </w:p>
    <w:p w14:paraId="55EC6E78" w14:textId="65054D3F" w:rsidR="00F26498" w:rsidRPr="00C35590" w:rsidRDefault="00626ACC" w:rsidP="00AC7501">
      <w:pPr>
        <w:spacing w:after="0" w:line="360" w:lineRule="auto"/>
        <w:jc w:val="both"/>
        <w:rPr>
          <w:rFonts w:ascii="Times New Roman" w:hAnsi="Times New Roman" w:cs="Times New Roman"/>
          <w:sz w:val="24"/>
          <w:szCs w:val="24"/>
          <w:lang w:val="en-US"/>
        </w:rPr>
      </w:pPr>
      <w:r w:rsidRPr="00C35590">
        <w:rPr>
          <w:rFonts w:ascii="Times New Roman" w:hAnsi="Times New Roman" w:cs="Times New Roman"/>
          <w:sz w:val="24"/>
          <w:szCs w:val="24"/>
          <w:vertAlign w:val="superscript"/>
          <w:lang w:val="en-US"/>
        </w:rPr>
        <w:t>2</w:t>
      </w:r>
      <w:r w:rsidRPr="00C35590">
        <w:rPr>
          <w:rFonts w:ascii="Times New Roman" w:hAnsi="Times New Roman" w:cs="Times New Roman"/>
          <w:sz w:val="24"/>
          <w:szCs w:val="24"/>
          <w:lang w:val="en-US"/>
        </w:rPr>
        <w:t> </w:t>
      </w:r>
      <w:r w:rsidR="00A67117" w:rsidRPr="00C35590">
        <w:rPr>
          <w:rFonts w:ascii="Times New Roman" w:hAnsi="Times New Roman" w:cs="Times New Roman"/>
          <w:sz w:val="24"/>
          <w:szCs w:val="24"/>
          <w:lang w:val="en-US"/>
        </w:rPr>
        <w:t>Research Centre for Medical Genetics</w:t>
      </w:r>
      <w:r w:rsidRPr="00C35590">
        <w:rPr>
          <w:rFonts w:ascii="Times New Roman" w:hAnsi="Times New Roman" w:cs="Times New Roman"/>
          <w:sz w:val="24"/>
          <w:szCs w:val="24"/>
          <w:lang w:val="en-US"/>
        </w:rPr>
        <w:t>,</w:t>
      </w:r>
      <w:r w:rsidR="00A67117" w:rsidRPr="00C35590">
        <w:rPr>
          <w:rFonts w:ascii="Times New Roman" w:hAnsi="Times New Roman" w:cs="Times New Roman"/>
          <w:sz w:val="24"/>
          <w:szCs w:val="24"/>
          <w:lang w:val="en-US"/>
        </w:rPr>
        <w:t xml:space="preserve"> Moscow, </w:t>
      </w:r>
      <w:r w:rsidR="00F26498" w:rsidRPr="00C35590">
        <w:rPr>
          <w:rFonts w:ascii="Times New Roman" w:hAnsi="Times New Roman" w:cs="Times New Roman"/>
          <w:sz w:val="24"/>
          <w:szCs w:val="24"/>
          <w:lang w:val="en-US"/>
        </w:rPr>
        <w:t>Russian Federation</w:t>
      </w:r>
    </w:p>
    <w:p w14:paraId="3B15D06B" w14:textId="77777777" w:rsidR="00626ACC" w:rsidRPr="00C35590" w:rsidRDefault="00626ACC" w:rsidP="00AC7501">
      <w:pPr>
        <w:spacing w:after="0" w:line="360" w:lineRule="auto"/>
        <w:jc w:val="both"/>
        <w:rPr>
          <w:rFonts w:ascii="Times New Roman" w:hAnsi="Times New Roman" w:cs="Times New Roman"/>
          <w:b/>
          <w:sz w:val="24"/>
          <w:szCs w:val="24"/>
          <w:lang w:val="en-US"/>
        </w:rPr>
      </w:pPr>
    </w:p>
    <w:p w14:paraId="3FF824E5" w14:textId="291EA7FE" w:rsidR="005D67AE" w:rsidRPr="00C35590" w:rsidRDefault="00305CC8" w:rsidP="00AC7501">
      <w:pPr>
        <w:spacing w:after="0" w:line="360" w:lineRule="auto"/>
        <w:jc w:val="both"/>
        <w:rPr>
          <w:rFonts w:ascii="Times New Roman" w:hAnsi="Times New Roman" w:cs="Times New Roman"/>
          <w:b/>
          <w:sz w:val="24"/>
          <w:szCs w:val="24"/>
          <w:lang w:val="en-US"/>
        </w:rPr>
      </w:pPr>
      <w:r w:rsidRPr="00C35590">
        <w:rPr>
          <w:rFonts w:ascii="Times New Roman" w:hAnsi="Times New Roman" w:cs="Times New Roman"/>
          <w:b/>
          <w:sz w:val="24"/>
          <w:szCs w:val="24"/>
          <w:lang w:val="en-US"/>
        </w:rPr>
        <w:t xml:space="preserve">Interim </w:t>
      </w:r>
      <w:r w:rsidR="002D0E78" w:rsidRPr="00C35590">
        <w:rPr>
          <w:rFonts w:ascii="Times New Roman" w:hAnsi="Times New Roman" w:cs="Times New Roman"/>
          <w:b/>
          <w:sz w:val="24"/>
          <w:szCs w:val="24"/>
          <w:lang w:val="en-US"/>
        </w:rPr>
        <w:t xml:space="preserve">Analysis </w:t>
      </w:r>
      <w:r w:rsidRPr="00C35590">
        <w:rPr>
          <w:rFonts w:ascii="Times New Roman" w:hAnsi="Times New Roman" w:cs="Times New Roman"/>
          <w:b/>
          <w:sz w:val="24"/>
          <w:szCs w:val="24"/>
          <w:lang w:val="en-US"/>
        </w:rPr>
        <w:t xml:space="preserve">of </w:t>
      </w:r>
      <w:r w:rsidR="002D0E78" w:rsidRPr="00C35590">
        <w:rPr>
          <w:rFonts w:ascii="Times New Roman" w:hAnsi="Times New Roman" w:cs="Times New Roman"/>
          <w:b/>
          <w:sz w:val="24"/>
          <w:szCs w:val="24"/>
          <w:lang w:val="en-US"/>
        </w:rPr>
        <w:t xml:space="preserve">Treatment Outcomes </w:t>
      </w:r>
      <w:r w:rsidRPr="00C35590">
        <w:rPr>
          <w:rFonts w:ascii="Times New Roman" w:hAnsi="Times New Roman" w:cs="Times New Roman"/>
          <w:b/>
          <w:sz w:val="24"/>
          <w:szCs w:val="24"/>
          <w:lang w:val="en-US"/>
        </w:rPr>
        <w:t xml:space="preserve">of </w:t>
      </w:r>
      <w:r w:rsidR="002D0E78" w:rsidRPr="00C35590">
        <w:rPr>
          <w:rFonts w:ascii="Times New Roman" w:hAnsi="Times New Roman" w:cs="Times New Roman"/>
          <w:b/>
          <w:sz w:val="24"/>
          <w:szCs w:val="24"/>
          <w:lang w:val="en-US"/>
        </w:rPr>
        <w:t xml:space="preserve">Young Children </w:t>
      </w:r>
      <w:r w:rsidRPr="00C35590">
        <w:rPr>
          <w:rFonts w:ascii="Times New Roman" w:hAnsi="Times New Roman" w:cs="Times New Roman"/>
          <w:b/>
          <w:sz w:val="24"/>
          <w:szCs w:val="24"/>
          <w:lang w:val="en-US"/>
        </w:rPr>
        <w:t xml:space="preserve">with 5q </w:t>
      </w:r>
      <w:r w:rsidR="002D0E78" w:rsidRPr="00C35590">
        <w:rPr>
          <w:rFonts w:ascii="Times New Roman" w:hAnsi="Times New Roman" w:cs="Times New Roman"/>
          <w:b/>
          <w:sz w:val="24"/>
          <w:szCs w:val="24"/>
          <w:lang w:val="en-US"/>
        </w:rPr>
        <w:t xml:space="preserve">Spinal Muscular Atrophy </w:t>
      </w:r>
      <w:r w:rsidRPr="00C35590">
        <w:rPr>
          <w:rFonts w:ascii="Times New Roman" w:hAnsi="Times New Roman" w:cs="Times New Roman"/>
          <w:b/>
          <w:sz w:val="24"/>
          <w:szCs w:val="24"/>
          <w:lang w:val="en-US"/>
        </w:rPr>
        <w:t xml:space="preserve">on </w:t>
      </w:r>
      <w:r w:rsidR="002D0E78" w:rsidRPr="00C35590">
        <w:rPr>
          <w:rFonts w:ascii="Times New Roman" w:hAnsi="Times New Roman" w:cs="Times New Roman"/>
          <w:b/>
          <w:sz w:val="24"/>
          <w:szCs w:val="24"/>
          <w:lang w:val="en-US"/>
        </w:rPr>
        <w:t>Viral Vector Therapy (Onasemnogene Abeparvovec</w:t>
      </w:r>
      <w:r w:rsidRPr="00C35590">
        <w:rPr>
          <w:rFonts w:ascii="Times New Roman" w:hAnsi="Times New Roman" w:cs="Times New Roman"/>
          <w:b/>
          <w:sz w:val="24"/>
          <w:szCs w:val="24"/>
          <w:lang w:val="en-US"/>
        </w:rPr>
        <w:t xml:space="preserve">). Clinical </w:t>
      </w:r>
      <w:r w:rsidR="002D0E78" w:rsidRPr="00C35590">
        <w:rPr>
          <w:rFonts w:ascii="Times New Roman" w:hAnsi="Times New Roman" w:cs="Times New Roman"/>
          <w:b/>
          <w:sz w:val="24"/>
          <w:szCs w:val="24"/>
          <w:lang w:val="en-US"/>
        </w:rPr>
        <w:t>Observations</w:t>
      </w:r>
    </w:p>
    <w:p w14:paraId="7BB1C45C" w14:textId="0E17D989" w:rsidR="003339EB" w:rsidRPr="00C35590" w:rsidRDefault="003339EB" w:rsidP="00AC7501">
      <w:pPr>
        <w:spacing w:after="0" w:line="360" w:lineRule="auto"/>
        <w:jc w:val="both"/>
        <w:rPr>
          <w:rFonts w:ascii="Times New Roman" w:hAnsi="Times New Roman" w:cs="Times New Roman"/>
          <w:b/>
          <w:sz w:val="24"/>
          <w:szCs w:val="24"/>
          <w:lang w:val="en-US"/>
        </w:rPr>
      </w:pPr>
    </w:p>
    <w:p w14:paraId="21E08900" w14:textId="19D25078" w:rsidR="00D80358" w:rsidRPr="00C35590" w:rsidRDefault="00D27719" w:rsidP="00D80358">
      <w:pPr>
        <w:spacing w:after="0" w:line="360" w:lineRule="auto"/>
        <w:jc w:val="both"/>
        <w:rPr>
          <w:rFonts w:ascii="Times New Roman" w:hAnsi="Times New Roman" w:cs="Times New Roman"/>
          <w:b/>
          <w:sz w:val="24"/>
          <w:szCs w:val="24"/>
          <w:lang w:val="en-US"/>
        </w:rPr>
      </w:pPr>
      <w:r w:rsidRPr="00C35590">
        <w:rPr>
          <w:rFonts w:ascii="Times New Roman" w:hAnsi="Times New Roman" w:cs="Times New Roman"/>
          <w:b/>
          <w:sz w:val="24"/>
          <w:szCs w:val="24"/>
          <w:lang w:val="en-US"/>
        </w:rPr>
        <w:t>Contact information</w:t>
      </w:r>
      <w:r w:rsidR="00D80358" w:rsidRPr="00C35590">
        <w:rPr>
          <w:rFonts w:ascii="Times New Roman" w:hAnsi="Times New Roman" w:cs="Times New Roman"/>
          <w:b/>
          <w:sz w:val="24"/>
          <w:szCs w:val="24"/>
          <w:lang w:val="en-US"/>
        </w:rPr>
        <w:t>:</w:t>
      </w:r>
    </w:p>
    <w:p w14:paraId="3DF48AAF" w14:textId="50DD80AE" w:rsidR="00D80358" w:rsidRPr="00C35590" w:rsidRDefault="00D27719" w:rsidP="00D80358">
      <w:pPr>
        <w:spacing w:after="0" w:line="360" w:lineRule="auto"/>
        <w:jc w:val="both"/>
        <w:rPr>
          <w:rFonts w:ascii="Times New Roman" w:hAnsi="Times New Roman" w:cs="Times New Roman"/>
          <w:sz w:val="24"/>
          <w:szCs w:val="24"/>
          <w:lang w:val="en-US"/>
        </w:rPr>
      </w:pPr>
      <w:r w:rsidRPr="00C35590">
        <w:rPr>
          <w:rFonts w:ascii="Times New Roman" w:hAnsi="Times New Roman" w:cs="Times New Roman"/>
          <w:i/>
          <w:sz w:val="24"/>
          <w:szCs w:val="24"/>
          <w:lang w:val="en-US"/>
        </w:rPr>
        <w:t>Kokorina</w:t>
      </w:r>
      <w:r w:rsidR="00D80358" w:rsidRPr="00C35590">
        <w:rPr>
          <w:rFonts w:ascii="Times New Roman" w:hAnsi="Times New Roman" w:cs="Times New Roman"/>
          <w:i/>
          <w:sz w:val="24"/>
          <w:szCs w:val="24"/>
          <w:lang w:val="en-US"/>
        </w:rPr>
        <w:t xml:space="preserve"> </w:t>
      </w:r>
      <w:r w:rsidRPr="00C35590">
        <w:rPr>
          <w:rFonts w:ascii="Times New Roman" w:hAnsi="Times New Roman" w:cs="Times New Roman"/>
          <w:i/>
          <w:sz w:val="24"/>
          <w:szCs w:val="24"/>
          <w:lang w:val="en-US"/>
        </w:rPr>
        <w:t>Anna</w:t>
      </w:r>
      <w:r w:rsidR="00D80358" w:rsidRPr="00C35590">
        <w:rPr>
          <w:rFonts w:ascii="Times New Roman" w:hAnsi="Times New Roman" w:cs="Times New Roman"/>
          <w:i/>
          <w:sz w:val="24"/>
          <w:szCs w:val="24"/>
          <w:lang w:val="en-US"/>
        </w:rPr>
        <w:t xml:space="preserve"> </w:t>
      </w:r>
      <w:r w:rsidRPr="00C35590">
        <w:rPr>
          <w:rFonts w:ascii="Times New Roman" w:hAnsi="Times New Roman" w:cs="Times New Roman"/>
          <w:i/>
          <w:sz w:val="24"/>
          <w:szCs w:val="24"/>
          <w:lang w:val="en-US"/>
        </w:rPr>
        <w:t>Alexandrovna</w:t>
      </w:r>
      <w:r w:rsidR="00D80358" w:rsidRPr="00C35590">
        <w:rPr>
          <w:rFonts w:ascii="Times New Roman" w:hAnsi="Times New Roman" w:cs="Times New Roman"/>
          <w:sz w:val="24"/>
          <w:szCs w:val="24"/>
          <w:lang w:val="en-US"/>
        </w:rPr>
        <w:t xml:space="preserve">, </w:t>
      </w:r>
      <w:r w:rsidRPr="00C35590">
        <w:rPr>
          <w:rFonts w:ascii="Times New Roman" w:hAnsi="Times New Roman" w:cs="Times New Roman"/>
          <w:sz w:val="24"/>
          <w:szCs w:val="24"/>
          <w:lang w:val="en-US"/>
        </w:rPr>
        <w:t>neurologist in Children’s treatment and rehabilitation center “Nadezhda”</w:t>
      </w:r>
      <w:r w:rsidR="00D80358" w:rsidRPr="00C35590">
        <w:rPr>
          <w:rFonts w:ascii="Times New Roman" w:hAnsi="Times New Roman" w:cs="Times New Roman"/>
          <w:sz w:val="24"/>
          <w:szCs w:val="24"/>
          <w:lang w:val="en-US"/>
        </w:rPr>
        <w:t xml:space="preserve"> </w:t>
      </w:r>
    </w:p>
    <w:p w14:paraId="69793290" w14:textId="6067049E" w:rsidR="00D80358" w:rsidRPr="00C35590" w:rsidRDefault="00D27719" w:rsidP="00D80358">
      <w:pPr>
        <w:spacing w:after="0" w:line="360" w:lineRule="auto"/>
        <w:jc w:val="both"/>
        <w:rPr>
          <w:rFonts w:ascii="Times New Roman" w:hAnsi="Times New Roman" w:cs="Times New Roman"/>
          <w:color w:val="0563C1" w:themeColor="hyperlink"/>
          <w:sz w:val="24"/>
          <w:szCs w:val="24"/>
          <w:u w:val="single"/>
          <w:lang w:val="it-IT"/>
        </w:rPr>
      </w:pPr>
      <w:r w:rsidRPr="00C35590">
        <w:rPr>
          <w:rFonts w:ascii="Times New Roman" w:hAnsi="Times New Roman" w:cs="Times New Roman"/>
          <w:b/>
          <w:sz w:val="24"/>
          <w:szCs w:val="24"/>
          <w:lang w:val="en-US"/>
        </w:rPr>
        <w:t>Address</w:t>
      </w:r>
      <w:r w:rsidR="00D80358" w:rsidRPr="00C35590">
        <w:rPr>
          <w:rFonts w:ascii="Times New Roman" w:hAnsi="Times New Roman" w:cs="Times New Roman"/>
          <w:b/>
          <w:sz w:val="24"/>
          <w:szCs w:val="24"/>
          <w:lang w:val="en-US"/>
        </w:rPr>
        <w:t>:</w:t>
      </w:r>
      <w:r w:rsidR="00D80358" w:rsidRPr="00C35590">
        <w:rPr>
          <w:rFonts w:ascii="Times New Roman" w:hAnsi="Times New Roman" w:cs="Times New Roman"/>
          <w:sz w:val="24"/>
          <w:szCs w:val="24"/>
          <w:lang w:val="en-US"/>
        </w:rPr>
        <w:t xml:space="preserve"> 625048, </w:t>
      </w:r>
      <w:r w:rsidRPr="00C35590">
        <w:rPr>
          <w:rFonts w:ascii="Times New Roman" w:hAnsi="Times New Roman" w:cs="Times New Roman"/>
          <w:sz w:val="24"/>
          <w:szCs w:val="24"/>
          <w:lang w:val="en-US"/>
        </w:rPr>
        <w:t>Tyumen</w:t>
      </w:r>
      <w:r w:rsidR="00D80358" w:rsidRPr="00C35590">
        <w:rPr>
          <w:rFonts w:ascii="Times New Roman" w:hAnsi="Times New Roman" w:cs="Times New Roman"/>
          <w:sz w:val="24"/>
          <w:szCs w:val="24"/>
          <w:lang w:val="en-US"/>
        </w:rPr>
        <w:t xml:space="preserve">, </w:t>
      </w:r>
      <w:r w:rsidRPr="00C35590">
        <w:rPr>
          <w:rFonts w:ascii="Times New Roman" w:hAnsi="Times New Roman" w:cs="Times New Roman"/>
          <w:sz w:val="24"/>
          <w:szCs w:val="24"/>
          <w:lang w:val="en-US"/>
        </w:rPr>
        <w:t>Khokhryakova Street</w:t>
      </w:r>
      <w:r w:rsidR="00D80358" w:rsidRPr="00C35590">
        <w:rPr>
          <w:rFonts w:ascii="Times New Roman" w:hAnsi="Times New Roman" w:cs="Times New Roman"/>
          <w:sz w:val="24"/>
          <w:szCs w:val="24"/>
          <w:lang w:val="en-US"/>
        </w:rPr>
        <w:t xml:space="preserve">, 80/1, </w:t>
      </w:r>
      <w:r w:rsidRPr="00C35590">
        <w:rPr>
          <w:rFonts w:ascii="Times New Roman" w:hAnsi="Times New Roman" w:cs="Times New Roman"/>
          <w:b/>
          <w:sz w:val="24"/>
          <w:szCs w:val="24"/>
          <w:lang w:val="en-US"/>
        </w:rPr>
        <w:t>tel</w:t>
      </w:r>
      <w:r w:rsidR="00D80358" w:rsidRPr="00C35590">
        <w:rPr>
          <w:rFonts w:ascii="Times New Roman" w:hAnsi="Times New Roman" w:cs="Times New Roman"/>
          <w:b/>
          <w:sz w:val="24"/>
          <w:szCs w:val="24"/>
          <w:lang w:val="it-IT"/>
        </w:rPr>
        <w:t>.:</w:t>
      </w:r>
      <w:r w:rsidR="00D80358" w:rsidRPr="00C35590">
        <w:rPr>
          <w:rFonts w:ascii="Times New Roman" w:hAnsi="Times New Roman" w:cs="Times New Roman"/>
          <w:sz w:val="24"/>
          <w:szCs w:val="24"/>
          <w:lang w:val="it-IT"/>
        </w:rPr>
        <w:t xml:space="preserve"> +7 (3452) 25-72-95, </w:t>
      </w:r>
      <w:r w:rsidR="00D80358" w:rsidRPr="00C35590">
        <w:rPr>
          <w:rFonts w:ascii="Times New Roman" w:hAnsi="Times New Roman" w:cs="Times New Roman"/>
          <w:b/>
          <w:sz w:val="24"/>
          <w:szCs w:val="24"/>
          <w:lang w:val="it-IT"/>
        </w:rPr>
        <w:t>e-mail:</w:t>
      </w:r>
      <w:r w:rsidR="00D80358" w:rsidRPr="00C35590">
        <w:rPr>
          <w:rFonts w:ascii="Times New Roman" w:hAnsi="Times New Roman" w:cs="Times New Roman"/>
          <w:sz w:val="24"/>
          <w:szCs w:val="24"/>
          <w:lang w:val="it-IT"/>
        </w:rPr>
        <w:t xml:space="preserve"> </w:t>
      </w:r>
      <w:r w:rsidR="00D80358" w:rsidRPr="00C35590">
        <w:rPr>
          <w:rFonts w:ascii="Times New Roman" w:hAnsi="Times New Roman" w:cs="Times New Roman"/>
          <w:sz w:val="24"/>
          <w:szCs w:val="24"/>
          <w:lang w:val="en-US"/>
        </w:rPr>
        <w:t>ChAA01@yandex.ru</w:t>
      </w:r>
    </w:p>
    <w:p w14:paraId="30110742" w14:textId="22AA3067" w:rsidR="00D80358" w:rsidRPr="00C35590" w:rsidRDefault="00D27719" w:rsidP="00D80358">
      <w:pPr>
        <w:pStyle w:val="ad"/>
        <w:spacing w:line="360" w:lineRule="auto"/>
        <w:ind w:right="-1"/>
        <w:jc w:val="both"/>
        <w:rPr>
          <w:rFonts w:ascii="Times New Roman" w:hAnsi="Times New Roman" w:cs="Times New Roman"/>
          <w:sz w:val="24"/>
          <w:szCs w:val="24"/>
          <w:lang w:val="en-US"/>
        </w:rPr>
      </w:pPr>
      <w:r w:rsidRPr="00C35590">
        <w:rPr>
          <w:rFonts w:ascii="Times New Roman" w:hAnsi="Times New Roman" w:cs="Times New Roman"/>
          <w:b/>
          <w:sz w:val="24"/>
          <w:szCs w:val="24"/>
          <w:lang w:val="en-US"/>
        </w:rPr>
        <w:t>Received</w:t>
      </w:r>
      <w:r w:rsidR="00D80358" w:rsidRPr="00C35590">
        <w:rPr>
          <w:rFonts w:ascii="Times New Roman" w:hAnsi="Times New Roman" w:cs="Times New Roman"/>
          <w:b/>
          <w:sz w:val="24"/>
          <w:szCs w:val="24"/>
          <w:lang w:val="en-US"/>
        </w:rPr>
        <w:t>:</w:t>
      </w:r>
      <w:r w:rsidR="00D80358" w:rsidRPr="00C35590">
        <w:rPr>
          <w:rFonts w:ascii="Times New Roman" w:hAnsi="Times New Roman" w:cs="Times New Roman"/>
          <w:sz w:val="24"/>
          <w:szCs w:val="24"/>
          <w:lang w:val="en-US"/>
        </w:rPr>
        <w:t xml:space="preserve"> 01.09.2022, </w:t>
      </w:r>
      <w:r w:rsidRPr="00C35590">
        <w:rPr>
          <w:rFonts w:ascii="Times New Roman" w:hAnsi="Times New Roman" w:cs="Times New Roman"/>
          <w:b/>
          <w:sz w:val="24"/>
          <w:szCs w:val="24"/>
          <w:lang w:val="en-US"/>
        </w:rPr>
        <w:t>accepted for publication</w:t>
      </w:r>
      <w:r w:rsidR="00D80358" w:rsidRPr="00C35590">
        <w:rPr>
          <w:rFonts w:ascii="Times New Roman" w:hAnsi="Times New Roman" w:cs="Times New Roman"/>
          <w:b/>
          <w:sz w:val="24"/>
          <w:szCs w:val="24"/>
          <w:lang w:val="en-US"/>
        </w:rPr>
        <w:t>:</w:t>
      </w:r>
      <w:r w:rsidR="00D80358" w:rsidRPr="00C35590">
        <w:rPr>
          <w:rFonts w:ascii="Times New Roman" w:hAnsi="Times New Roman" w:cs="Times New Roman"/>
          <w:sz w:val="24"/>
          <w:szCs w:val="24"/>
          <w:lang w:val="en-US"/>
        </w:rPr>
        <w:t xml:space="preserve"> </w:t>
      </w:r>
      <w:r w:rsidR="00A93580" w:rsidRPr="00C35590">
        <w:rPr>
          <w:rFonts w:ascii="Times New Roman" w:hAnsi="Times New Roman" w:cs="Times New Roman"/>
          <w:sz w:val="24"/>
          <w:szCs w:val="24"/>
          <w:lang w:val="en-US"/>
        </w:rPr>
        <w:t>16.12</w:t>
      </w:r>
      <w:r w:rsidR="00D80358" w:rsidRPr="00C35590">
        <w:rPr>
          <w:rFonts w:ascii="Times New Roman" w:hAnsi="Times New Roman" w:cs="Times New Roman"/>
          <w:sz w:val="24"/>
          <w:szCs w:val="24"/>
          <w:lang w:val="en-US"/>
        </w:rPr>
        <w:t>.2022</w:t>
      </w:r>
    </w:p>
    <w:p w14:paraId="44011D95" w14:textId="79D8BB89" w:rsidR="00D80358" w:rsidRPr="00C35590" w:rsidRDefault="00D80358" w:rsidP="00AC7501">
      <w:pPr>
        <w:spacing w:after="0" w:line="360" w:lineRule="auto"/>
        <w:jc w:val="both"/>
        <w:rPr>
          <w:rFonts w:ascii="Times New Roman" w:hAnsi="Times New Roman" w:cs="Times New Roman"/>
          <w:b/>
          <w:sz w:val="24"/>
          <w:szCs w:val="24"/>
          <w:lang w:val="en-US"/>
        </w:rPr>
      </w:pPr>
    </w:p>
    <w:p w14:paraId="02E9FD99" w14:textId="6AD27CD7" w:rsidR="00027EBB" w:rsidRPr="00C35590" w:rsidRDefault="00D27719" w:rsidP="00AC7501">
      <w:pPr>
        <w:spacing w:after="0" w:line="360" w:lineRule="auto"/>
        <w:jc w:val="both"/>
        <w:rPr>
          <w:rFonts w:ascii="Times New Roman" w:hAnsi="Times New Roman" w:cs="Times New Roman"/>
          <w:i/>
          <w:sz w:val="24"/>
          <w:szCs w:val="24"/>
          <w:lang w:val="en-US"/>
        </w:rPr>
      </w:pPr>
      <w:r w:rsidRPr="00C35590">
        <w:rPr>
          <w:rFonts w:ascii="Times New Roman" w:hAnsi="Times New Roman" w:cs="Times New Roman"/>
          <w:b/>
          <w:i/>
          <w:sz w:val="24"/>
          <w:szCs w:val="24"/>
          <w:lang w:val="en-US"/>
        </w:rPr>
        <w:t>Background</w:t>
      </w:r>
      <w:r w:rsidR="00682A21" w:rsidRPr="00C35590">
        <w:rPr>
          <w:rFonts w:ascii="Times New Roman" w:hAnsi="Times New Roman" w:cs="Times New Roman"/>
          <w:b/>
          <w:i/>
          <w:sz w:val="24"/>
          <w:szCs w:val="24"/>
          <w:lang w:val="en-US"/>
        </w:rPr>
        <w:t xml:space="preserve">. </w:t>
      </w:r>
      <w:r w:rsidR="009629D7" w:rsidRPr="00C35590">
        <w:rPr>
          <w:rFonts w:ascii="Times New Roman" w:hAnsi="Times New Roman" w:cs="Times New Roman"/>
          <w:i/>
          <w:sz w:val="24"/>
          <w:szCs w:val="24"/>
          <w:lang w:val="en-US"/>
        </w:rPr>
        <w:t>Onasemnogene abeparvovec</w:t>
      </w:r>
      <w:r w:rsidR="009629D7" w:rsidRPr="00C35590">
        <w:rPr>
          <w:rFonts w:ascii="Times New Roman" w:eastAsia="Times New Roman" w:hAnsi="Times New Roman" w:cs="Times New Roman"/>
          <w:i/>
          <w:iCs/>
          <w:color w:val="000000"/>
          <w:sz w:val="24"/>
          <w:szCs w:val="24"/>
          <w:lang w:val="en-US" w:eastAsia="ru-RU"/>
        </w:rPr>
        <w:t xml:space="preserve"> </w:t>
      </w:r>
      <w:r w:rsidR="004907CD" w:rsidRPr="00C35590">
        <w:rPr>
          <w:rFonts w:ascii="Times New Roman" w:eastAsia="Times New Roman" w:hAnsi="Times New Roman" w:cs="Times New Roman"/>
          <w:i/>
          <w:iCs/>
          <w:color w:val="000000"/>
          <w:sz w:val="24"/>
          <w:szCs w:val="24"/>
          <w:lang w:val="en-US" w:eastAsia="ru-RU"/>
        </w:rPr>
        <w:t>is the first gene therapy medication based on the adeno-associated viral vector (AAV9). One injection to a patient with 5q spinal muscular atrophy (SMA) leads to replacement of the missing or defective SMN1 gene with its functional copy. It leads to normalization of survival motor neuron protein (SMN) production</w:t>
      </w:r>
      <w:r w:rsidR="00331E52" w:rsidRPr="00C35590">
        <w:rPr>
          <w:rFonts w:ascii="Times New Roman" w:eastAsia="Times New Roman" w:hAnsi="Times New Roman" w:cs="Times New Roman"/>
          <w:i/>
          <w:color w:val="000000"/>
          <w:sz w:val="24"/>
          <w:szCs w:val="24"/>
          <w:lang w:val="en-US" w:eastAsia="ru-RU"/>
        </w:rPr>
        <w:t>.</w:t>
      </w:r>
      <w:r w:rsidR="00682A21" w:rsidRPr="00C35590">
        <w:rPr>
          <w:rFonts w:ascii="Times New Roman" w:eastAsia="Times New Roman" w:hAnsi="Times New Roman" w:cs="Times New Roman"/>
          <w:i/>
          <w:color w:val="000000"/>
          <w:sz w:val="24"/>
          <w:szCs w:val="24"/>
          <w:lang w:val="en-US" w:eastAsia="ru-RU"/>
        </w:rPr>
        <w:t xml:space="preserve"> </w:t>
      </w:r>
      <w:r w:rsidRPr="00C35590">
        <w:rPr>
          <w:rFonts w:ascii="Times New Roman" w:eastAsia="Times New Roman" w:hAnsi="Times New Roman" w:cs="Times New Roman"/>
          <w:b/>
          <w:i/>
          <w:color w:val="000000"/>
          <w:sz w:val="24"/>
          <w:szCs w:val="24"/>
          <w:lang w:val="en-US" w:eastAsia="ru-RU"/>
        </w:rPr>
        <w:t xml:space="preserve">Objective. The aim of the study is to </w:t>
      </w:r>
      <w:r w:rsidR="00813418" w:rsidRPr="00C35590">
        <w:rPr>
          <w:rFonts w:ascii="Times New Roman" w:eastAsia="Times New Roman" w:hAnsi="Times New Roman" w:cs="Times New Roman"/>
          <w:i/>
          <w:color w:val="000000"/>
          <w:sz w:val="24"/>
          <w:szCs w:val="24"/>
          <w:lang w:val="en-US" w:eastAsia="ru-RU"/>
        </w:rPr>
        <w:t>to evaluate efficacy, safety, and causes of different responses to therapy after single administration of onasemnogene abeparvovec in 5 patients with 5q SMA (types I and II) comparing the baseline status with the results of continued monitoring in real clinical practice in Russian Federation.</w:t>
      </w:r>
      <w:r w:rsidR="00E34D4F" w:rsidRPr="00C35590">
        <w:rPr>
          <w:rFonts w:ascii="Times New Roman" w:eastAsia="Times New Roman" w:hAnsi="Times New Roman" w:cs="Times New Roman"/>
          <w:i/>
          <w:iCs/>
          <w:color w:val="000000"/>
          <w:sz w:val="24"/>
          <w:szCs w:val="24"/>
          <w:lang w:val="en-US" w:eastAsia="ru-RU"/>
        </w:rPr>
        <w:t xml:space="preserve"> </w:t>
      </w:r>
      <w:r w:rsidRPr="00C35590">
        <w:rPr>
          <w:rFonts w:ascii="Times New Roman" w:hAnsi="Times New Roman" w:cs="Times New Roman"/>
          <w:b/>
          <w:i/>
          <w:sz w:val="24"/>
          <w:szCs w:val="24"/>
          <w:lang w:val="en-US"/>
        </w:rPr>
        <w:t>Methods</w:t>
      </w:r>
      <w:r w:rsidR="00682A21" w:rsidRPr="00C35590">
        <w:rPr>
          <w:rFonts w:ascii="Times New Roman" w:hAnsi="Times New Roman" w:cs="Times New Roman"/>
          <w:b/>
          <w:i/>
          <w:sz w:val="24"/>
          <w:szCs w:val="24"/>
          <w:lang w:val="en-US"/>
        </w:rPr>
        <w:t xml:space="preserve">. </w:t>
      </w:r>
      <w:r w:rsidR="0068320E" w:rsidRPr="00C35590">
        <w:rPr>
          <w:rFonts w:ascii="Times New Roman" w:eastAsia="Times New Roman" w:hAnsi="Times New Roman" w:cs="Times New Roman"/>
          <w:i/>
          <w:iCs/>
          <w:color w:val="000000"/>
          <w:sz w:val="24"/>
          <w:szCs w:val="24"/>
          <w:lang w:val="en-US" w:eastAsia="ru-RU"/>
        </w:rPr>
        <w:t>Interim results of continued follow-up of children with 5q SMA with 2-3 copies of the SMN2 gene are presented: 2 boys and 1 girl with type I who received single dose of onasemnogene abeparvovec at 4 and 7 months of age; and 2 girls with type II who received therapy at 11 and 16 months of age.</w:t>
      </w:r>
      <w:r w:rsidR="00AE3E3D" w:rsidRPr="00C35590">
        <w:rPr>
          <w:rFonts w:ascii="Times New Roman" w:eastAsia="Times New Roman" w:hAnsi="Times New Roman" w:cs="Times New Roman"/>
          <w:i/>
          <w:iCs/>
          <w:color w:val="000000"/>
          <w:sz w:val="24"/>
          <w:szCs w:val="24"/>
          <w:lang w:val="en-US" w:eastAsia="ru-RU"/>
        </w:rPr>
        <w:t xml:space="preserve"> </w:t>
      </w:r>
      <w:r w:rsidRPr="00C35590">
        <w:rPr>
          <w:rFonts w:ascii="Times New Roman" w:hAnsi="Times New Roman" w:cs="Times New Roman"/>
          <w:b/>
          <w:i/>
          <w:sz w:val="24"/>
          <w:szCs w:val="24"/>
          <w:lang w:val="en-US"/>
        </w:rPr>
        <w:t>Results</w:t>
      </w:r>
      <w:r w:rsidR="00682A21" w:rsidRPr="00C35590">
        <w:rPr>
          <w:rFonts w:ascii="Times New Roman" w:eastAsia="Times New Roman" w:hAnsi="Times New Roman" w:cs="Times New Roman"/>
          <w:i/>
          <w:iCs/>
          <w:color w:val="000000"/>
          <w:sz w:val="24"/>
          <w:szCs w:val="24"/>
          <w:lang w:val="en-US" w:eastAsia="ru-RU"/>
        </w:rPr>
        <w:t xml:space="preserve">. </w:t>
      </w:r>
      <w:r w:rsidR="003530F5" w:rsidRPr="00C35590">
        <w:rPr>
          <w:rFonts w:ascii="Times New Roman" w:hAnsi="Times New Roman" w:cs="Times New Roman"/>
          <w:i/>
          <w:sz w:val="24"/>
          <w:szCs w:val="24"/>
          <w:lang w:val="en-US"/>
        </w:rPr>
        <w:t xml:space="preserve">Short-term controlled fever was observed in 4 out of 5 patients during first 2 weeks after viral vector therapy administration (max in patient 5 — up to 38.5 ° C). All 5 children had transaminases increase, 1 patient — significant transaminases increase during the sensitisation period (&gt;10 from upper normal level (UNL)), 1 patient — delayed significant transaminases increase (&gt; 20 UNL), 1 patient — transaminases increase (&gt; 3 UNL) after discontinuation of long-term therapy with glucocorticosteroids (according to prescribing information). </w:t>
      </w:r>
      <w:r w:rsidR="00DE6B1A" w:rsidRPr="00C35590">
        <w:rPr>
          <w:rFonts w:ascii="Times New Roman" w:hAnsi="Times New Roman" w:cs="Times New Roman"/>
          <w:i/>
          <w:sz w:val="24"/>
          <w:szCs w:val="24"/>
          <w:lang w:val="en-US"/>
        </w:rPr>
        <w:t xml:space="preserve">All patients had shown positive and sustained response to therapy over time at motor status assessment via CHOP INTEND/HFMSE scales. The more significant response was observed in patients with less aggressive baseline 5q SMA type II with 3 copies of the SMN2 gene. </w:t>
      </w:r>
      <w:r w:rsidRPr="00C35590">
        <w:rPr>
          <w:rFonts w:ascii="Times New Roman" w:hAnsi="Times New Roman" w:cs="Times New Roman"/>
          <w:b/>
          <w:i/>
          <w:sz w:val="24"/>
          <w:szCs w:val="24"/>
          <w:lang w:val="en-US"/>
        </w:rPr>
        <w:t>Conclusion</w:t>
      </w:r>
      <w:r w:rsidR="00682A21" w:rsidRPr="00C35590">
        <w:rPr>
          <w:rFonts w:ascii="Times New Roman" w:hAnsi="Times New Roman" w:cs="Times New Roman"/>
          <w:b/>
          <w:i/>
          <w:sz w:val="24"/>
          <w:szCs w:val="24"/>
          <w:lang w:val="en-US"/>
        </w:rPr>
        <w:t xml:space="preserve">. </w:t>
      </w:r>
      <w:r w:rsidR="007D1723" w:rsidRPr="00C35590">
        <w:rPr>
          <w:rFonts w:ascii="Times New Roman" w:eastAsia="Times New Roman" w:hAnsi="Times New Roman" w:cs="Times New Roman"/>
          <w:i/>
          <w:iCs/>
          <w:color w:val="000000"/>
          <w:sz w:val="24"/>
          <w:szCs w:val="24"/>
          <w:lang w:val="en-US" w:eastAsia="ru-RU"/>
        </w:rPr>
        <w:t xml:space="preserve">Onasemnogene abeparvovec is relatively safe medication for </w:t>
      </w:r>
      <w:r w:rsidR="007D1723" w:rsidRPr="00C35590">
        <w:rPr>
          <w:rFonts w:ascii="Times New Roman" w:eastAsia="Times New Roman" w:hAnsi="Times New Roman" w:cs="Times New Roman"/>
          <w:i/>
          <w:iCs/>
          <w:color w:val="000000"/>
          <w:sz w:val="24"/>
          <w:szCs w:val="24"/>
          <w:lang w:val="en-US" w:eastAsia="ru-RU"/>
        </w:rPr>
        <w:lastRenderedPageBreak/>
        <w:t>management of children with 5q SMA. Thus, the development of adverse events and their mechanisms should be further studied, as well as long-term follow-up of recipients is required to gather experience on this medication effects on human body.</w:t>
      </w:r>
    </w:p>
    <w:p w14:paraId="628822A0" w14:textId="1AA5C881" w:rsidR="00495F99" w:rsidRPr="00C35590" w:rsidRDefault="00D27719" w:rsidP="00AC7501">
      <w:pPr>
        <w:spacing w:after="0" w:line="360" w:lineRule="auto"/>
        <w:jc w:val="both"/>
        <w:rPr>
          <w:rFonts w:ascii="Times New Roman" w:hAnsi="Times New Roman" w:cs="Times New Roman"/>
          <w:i/>
          <w:sz w:val="24"/>
          <w:szCs w:val="24"/>
          <w:lang w:val="en-US"/>
        </w:rPr>
      </w:pPr>
      <w:r w:rsidRPr="00C35590">
        <w:rPr>
          <w:rFonts w:ascii="Times New Roman" w:hAnsi="Times New Roman" w:cs="Times New Roman"/>
          <w:b/>
          <w:i/>
          <w:sz w:val="24"/>
          <w:szCs w:val="24"/>
          <w:lang w:val="en-US"/>
        </w:rPr>
        <w:t>Keywords</w:t>
      </w:r>
      <w:r w:rsidR="00CB4077" w:rsidRPr="00C35590">
        <w:rPr>
          <w:rFonts w:ascii="Times New Roman" w:hAnsi="Times New Roman" w:cs="Times New Roman"/>
          <w:b/>
          <w:i/>
          <w:sz w:val="24"/>
          <w:szCs w:val="24"/>
          <w:lang w:val="en-US"/>
        </w:rPr>
        <w:t>:</w:t>
      </w:r>
      <w:r w:rsidR="00682A21" w:rsidRPr="00C35590">
        <w:rPr>
          <w:rFonts w:ascii="Times New Roman" w:hAnsi="Times New Roman" w:cs="Times New Roman"/>
          <w:b/>
          <w:i/>
          <w:sz w:val="24"/>
          <w:szCs w:val="24"/>
          <w:lang w:val="en-US"/>
        </w:rPr>
        <w:t xml:space="preserve"> </w:t>
      </w:r>
      <w:r w:rsidR="00305CC8" w:rsidRPr="00C35590">
        <w:rPr>
          <w:rFonts w:ascii="Times New Roman" w:hAnsi="Times New Roman" w:cs="Times New Roman"/>
          <w:i/>
          <w:sz w:val="24"/>
          <w:szCs w:val="24"/>
          <w:lang w:val="en-US"/>
        </w:rPr>
        <w:t>spinal muscular atrophy</w:t>
      </w:r>
      <w:r w:rsidR="006A568E" w:rsidRPr="00C35590">
        <w:rPr>
          <w:rFonts w:ascii="Times New Roman" w:hAnsi="Times New Roman" w:cs="Times New Roman"/>
          <w:i/>
          <w:sz w:val="24"/>
          <w:szCs w:val="24"/>
          <w:lang w:val="en-US"/>
        </w:rPr>
        <w:t xml:space="preserve">, </w:t>
      </w:r>
      <w:r w:rsidR="00305CC8" w:rsidRPr="00C35590">
        <w:rPr>
          <w:rFonts w:ascii="Times New Roman" w:hAnsi="Times New Roman" w:cs="Times New Roman"/>
          <w:i/>
          <w:sz w:val="24"/>
          <w:szCs w:val="24"/>
          <w:lang w:val="en-US"/>
        </w:rPr>
        <w:t>children</w:t>
      </w:r>
      <w:r w:rsidR="006A568E" w:rsidRPr="00C35590">
        <w:rPr>
          <w:rFonts w:ascii="Times New Roman" w:hAnsi="Times New Roman" w:cs="Times New Roman"/>
          <w:i/>
          <w:sz w:val="24"/>
          <w:szCs w:val="24"/>
          <w:lang w:val="en-US"/>
        </w:rPr>
        <w:t xml:space="preserve">, </w:t>
      </w:r>
      <w:r w:rsidR="002D0E78" w:rsidRPr="00C35590">
        <w:rPr>
          <w:rFonts w:ascii="Times New Roman" w:hAnsi="Times New Roman" w:cs="Times New Roman"/>
          <w:i/>
          <w:sz w:val="24"/>
          <w:szCs w:val="24"/>
          <w:lang w:val="en-US"/>
        </w:rPr>
        <w:t>gene replacement therapy</w:t>
      </w:r>
      <w:r w:rsidR="006A568E" w:rsidRPr="00C35590">
        <w:rPr>
          <w:rFonts w:ascii="Times New Roman" w:hAnsi="Times New Roman" w:cs="Times New Roman"/>
          <w:i/>
          <w:sz w:val="24"/>
          <w:szCs w:val="24"/>
          <w:lang w:val="en-US"/>
        </w:rPr>
        <w:t xml:space="preserve">, </w:t>
      </w:r>
      <w:r w:rsidR="002D0E78" w:rsidRPr="00C35590">
        <w:rPr>
          <w:rFonts w:ascii="Times New Roman" w:hAnsi="Times New Roman" w:cs="Times New Roman"/>
          <w:i/>
          <w:sz w:val="24"/>
          <w:szCs w:val="24"/>
          <w:lang w:val="en-US"/>
        </w:rPr>
        <w:t>onasemnogene abeparvovec</w:t>
      </w:r>
      <w:r w:rsidR="006A568E" w:rsidRPr="00C35590">
        <w:rPr>
          <w:rFonts w:ascii="Times New Roman" w:hAnsi="Times New Roman" w:cs="Times New Roman"/>
          <w:i/>
          <w:sz w:val="24"/>
          <w:szCs w:val="24"/>
          <w:lang w:val="en-US"/>
        </w:rPr>
        <w:t xml:space="preserve">, </w:t>
      </w:r>
      <w:r w:rsidR="002D0E78" w:rsidRPr="00C35590">
        <w:rPr>
          <w:rFonts w:ascii="Times New Roman" w:hAnsi="Times New Roman" w:cs="Times New Roman"/>
          <w:i/>
          <w:sz w:val="24"/>
          <w:szCs w:val="24"/>
          <w:lang w:val="en-US"/>
        </w:rPr>
        <w:t xml:space="preserve">adverse </w:t>
      </w:r>
      <w:r w:rsidR="00415C15" w:rsidRPr="00C35590">
        <w:rPr>
          <w:rFonts w:ascii="Times New Roman" w:hAnsi="Times New Roman" w:cs="Times New Roman"/>
          <w:i/>
          <w:sz w:val="24"/>
          <w:szCs w:val="24"/>
          <w:lang w:val="en-US"/>
        </w:rPr>
        <w:t>events</w:t>
      </w:r>
      <w:r w:rsidR="006A568E" w:rsidRPr="00C35590">
        <w:rPr>
          <w:rFonts w:ascii="Times New Roman" w:hAnsi="Times New Roman" w:cs="Times New Roman"/>
          <w:i/>
          <w:sz w:val="24"/>
          <w:szCs w:val="24"/>
          <w:lang w:val="en-US"/>
        </w:rPr>
        <w:t xml:space="preserve">, </w:t>
      </w:r>
      <w:r w:rsidR="002D0E78" w:rsidRPr="00C35590">
        <w:rPr>
          <w:rFonts w:ascii="Times New Roman" w:hAnsi="Times New Roman" w:cs="Times New Roman"/>
          <w:i/>
          <w:sz w:val="24"/>
          <w:szCs w:val="24"/>
          <w:lang w:val="en-US"/>
        </w:rPr>
        <w:t>efficacy</w:t>
      </w:r>
      <w:r w:rsidR="006A568E" w:rsidRPr="00C35590">
        <w:rPr>
          <w:rFonts w:ascii="Times New Roman" w:hAnsi="Times New Roman" w:cs="Times New Roman"/>
          <w:i/>
          <w:sz w:val="24"/>
          <w:szCs w:val="24"/>
          <w:lang w:val="en-US"/>
        </w:rPr>
        <w:t xml:space="preserve">, </w:t>
      </w:r>
      <w:r w:rsidR="002D0E78" w:rsidRPr="00C35590">
        <w:rPr>
          <w:rFonts w:ascii="Times New Roman" w:hAnsi="Times New Roman" w:cs="Times New Roman"/>
          <w:i/>
          <w:sz w:val="24"/>
          <w:szCs w:val="24"/>
          <w:lang w:val="en-US"/>
        </w:rPr>
        <w:t>safety</w:t>
      </w:r>
      <w:r w:rsidR="006A568E" w:rsidRPr="00C35590">
        <w:rPr>
          <w:rFonts w:ascii="Times New Roman" w:hAnsi="Times New Roman" w:cs="Times New Roman"/>
          <w:i/>
          <w:sz w:val="24"/>
          <w:szCs w:val="24"/>
          <w:lang w:val="en-US"/>
        </w:rPr>
        <w:t>, CHOP INTEND, HFMSE</w:t>
      </w:r>
    </w:p>
    <w:p w14:paraId="5FC0D24C" w14:textId="57A63DFE" w:rsidR="00E34D4F" w:rsidRPr="00C35590" w:rsidRDefault="00D27719" w:rsidP="00AC7501">
      <w:pPr>
        <w:shd w:val="clear" w:color="auto" w:fill="FFFFFF"/>
        <w:spacing w:after="0" w:line="360" w:lineRule="auto"/>
        <w:jc w:val="both"/>
        <w:rPr>
          <w:rFonts w:ascii="Times New Roman" w:eastAsia="Times New Roman" w:hAnsi="Times New Roman" w:cs="Times New Roman"/>
          <w:b/>
          <w:color w:val="000000"/>
          <w:sz w:val="24"/>
          <w:szCs w:val="24"/>
          <w:lang w:val="en-US" w:eastAsia="ru-RU"/>
        </w:rPr>
      </w:pPr>
      <w:r w:rsidRPr="00C35590">
        <w:rPr>
          <w:rFonts w:ascii="Times New Roman" w:hAnsi="Times New Roman" w:cs="Times New Roman"/>
          <w:b/>
          <w:i/>
          <w:sz w:val="24"/>
          <w:szCs w:val="24"/>
          <w:lang w:val="en-US"/>
        </w:rPr>
        <w:t>For citation</w:t>
      </w:r>
      <w:r w:rsidR="00E34D4F" w:rsidRPr="00C35590">
        <w:rPr>
          <w:rFonts w:ascii="Times New Roman" w:hAnsi="Times New Roman" w:cs="Times New Roman"/>
          <w:b/>
          <w:i/>
          <w:sz w:val="24"/>
          <w:szCs w:val="24"/>
          <w:lang w:val="en-US"/>
        </w:rPr>
        <w:t>:</w:t>
      </w:r>
      <w:r w:rsidR="00E34D4F" w:rsidRPr="00C35590">
        <w:rPr>
          <w:rFonts w:ascii="Times New Roman" w:hAnsi="Times New Roman" w:cs="Times New Roman"/>
          <w:sz w:val="24"/>
          <w:szCs w:val="24"/>
          <w:lang w:val="en-US"/>
        </w:rPr>
        <w:t xml:space="preserve"> </w:t>
      </w:r>
      <w:r w:rsidR="00305CC8" w:rsidRPr="00C35590">
        <w:rPr>
          <w:rFonts w:ascii="Times New Roman" w:hAnsi="Times New Roman" w:cs="Times New Roman"/>
          <w:sz w:val="24"/>
          <w:szCs w:val="24"/>
          <w:lang w:val="en-US"/>
        </w:rPr>
        <w:t xml:space="preserve">Kokorina Anna A., Nikitin Sergei S. Interim </w:t>
      </w:r>
      <w:r w:rsidR="002D0E78" w:rsidRPr="00C35590">
        <w:rPr>
          <w:rFonts w:ascii="Times New Roman" w:hAnsi="Times New Roman" w:cs="Times New Roman"/>
          <w:sz w:val="24"/>
          <w:szCs w:val="24"/>
          <w:lang w:val="en-US"/>
        </w:rPr>
        <w:t xml:space="preserve">Analysis </w:t>
      </w:r>
      <w:r w:rsidR="00305CC8" w:rsidRPr="00C35590">
        <w:rPr>
          <w:rFonts w:ascii="Times New Roman" w:hAnsi="Times New Roman" w:cs="Times New Roman"/>
          <w:sz w:val="24"/>
          <w:szCs w:val="24"/>
          <w:lang w:val="en-US"/>
        </w:rPr>
        <w:t xml:space="preserve">of </w:t>
      </w:r>
      <w:r w:rsidR="002D0E78" w:rsidRPr="00C35590">
        <w:rPr>
          <w:rFonts w:ascii="Times New Roman" w:hAnsi="Times New Roman" w:cs="Times New Roman"/>
          <w:sz w:val="24"/>
          <w:szCs w:val="24"/>
          <w:lang w:val="en-US"/>
        </w:rPr>
        <w:t xml:space="preserve">Treatment Outcomes </w:t>
      </w:r>
      <w:r w:rsidR="00305CC8" w:rsidRPr="00C35590">
        <w:rPr>
          <w:rFonts w:ascii="Times New Roman" w:hAnsi="Times New Roman" w:cs="Times New Roman"/>
          <w:sz w:val="24"/>
          <w:szCs w:val="24"/>
          <w:lang w:val="en-US"/>
        </w:rPr>
        <w:t xml:space="preserve">of </w:t>
      </w:r>
      <w:r w:rsidR="002D0E78" w:rsidRPr="00C35590">
        <w:rPr>
          <w:rFonts w:ascii="Times New Roman" w:hAnsi="Times New Roman" w:cs="Times New Roman"/>
          <w:sz w:val="24"/>
          <w:szCs w:val="24"/>
          <w:lang w:val="en-US"/>
        </w:rPr>
        <w:t xml:space="preserve">Young Children </w:t>
      </w:r>
      <w:r w:rsidR="00305CC8" w:rsidRPr="00C35590">
        <w:rPr>
          <w:rFonts w:ascii="Times New Roman" w:hAnsi="Times New Roman" w:cs="Times New Roman"/>
          <w:sz w:val="24"/>
          <w:szCs w:val="24"/>
          <w:lang w:val="en-US"/>
        </w:rPr>
        <w:t xml:space="preserve">with 5q </w:t>
      </w:r>
      <w:r w:rsidR="002D0E78" w:rsidRPr="00C35590">
        <w:rPr>
          <w:rFonts w:ascii="Times New Roman" w:hAnsi="Times New Roman" w:cs="Times New Roman"/>
          <w:sz w:val="24"/>
          <w:szCs w:val="24"/>
          <w:lang w:val="en-US"/>
        </w:rPr>
        <w:t xml:space="preserve">Spinal Muscular Atrophy </w:t>
      </w:r>
      <w:r w:rsidR="00305CC8" w:rsidRPr="00C35590">
        <w:rPr>
          <w:rFonts w:ascii="Times New Roman" w:hAnsi="Times New Roman" w:cs="Times New Roman"/>
          <w:sz w:val="24"/>
          <w:szCs w:val="24"/>
          <w:lang w:val="en-US"/>
        </w:rPr>
        <w:t xml:space="preserve">on </w:t>
      </w:r>
      <w:r w:rsidR="002D0E78" w:rsidRPr="00C35590">
        <w:rPr>
          <w:rFonts w:ascii="Times New Roman" w:hAnsi="Times New Roman" w:cs="Times New Roman"/>
          <w:sz w:val="24"/>
          <w:szCs w:val="24"/>
          <w:lang w:val="en-US"/>
        </w:rPr>
        <w:t>Viral Vector Therapy (Onasemnogene Abeparvovec</w:t>
      </w:r>
      <w:r w:rsidR="00305CC8" w:rsidRPr="00C35590">
        <w:rPr>
          <w:rFonts w:ascii="Times New Roman" w:hAnsi="Times New Roman" w:cs="Times New Roman"/>
          <w:sz w:val="24"/>
          <w:szCs w:val="24"/>
          <w:lang w:val="en-US"/>
        </w:rPr>
        <w:t xml:space="preserve">). Clinical </w:t>
      </w:r>
      <w:r w:rsidR="002D0E78" w:rsidRPr="00C35590">
        <w:rPr>
          <w:rFonts w:ascii="Times New Roman" w:hAnsi="Times New Roman" w:cs="Times New Roman"/>
          <w:sz w:val="24"/>
          <w:szCs w:val="24"/>
          <w:lang w:val="en-US"/>
        </w:rPr>
        <w:t>Observations</w:t>
      </w:r>
      <w:r w:rsidR="00E34D4F" w:rsidRPr="00C35590">
        <w:rPr>
          <w:rFonts w:ascii="Times New Roman" w:hAnsi="Times New Roman" w:cs="Times New Roman"/>
          <w:sz w:val="24"/>
          <w:szCs w:val="24"/>
          <w:lang w:val="en-US"/>
        </w:rPr>
        <w:t xml:space="preserve">. </w:t>
      </w:r>
      <w:r w:rsidRPr="00C35590">
        <w:rPr>
          <w:rFonts w:ascii="Times New Roman" w:hAnsi="Times New Roman" w:cs="Times New Roman"/>
          <w:i/>
          <w:sz w:val="24"/>
          <w:szCs w:val="24"/>
          <w:lang w:val="en-US"/>
        </w:rPr>
        <w:t>Voprosy sovremennoi pediatrii — Current Pediatrics</w:t>
      </w:r>
      <w:r w:rsidR="00E34D4F" w:rsidRPr="00C35590">
        <w:rPr>
          <w:rFonts w:ascii="Times New Roman" w:hAnsi="Times New Roman" w:cs="Times New Roman"/>
          <w:sz w:val="24"/>
          <w:szCs w:val="24"/>
          <w:lang w:val="en-US"/>
        </w:rPr>
        <w:t>. 2022;21(6S):</w:t>
      </w:r>
      <w:r w:rsidR="00C35590">
        <w:rPr>
          <w:rFonts w:ascii="Times New Roman" w:hAnsi="Times New Roman" w:cs="Times New Roman"/>
          <w:sz w:val="24"/>
          <w:szCs w:val="24"/>
        </w:rPr>
        <w:t>535–547</w:t>
      </w:r>
      <w:r w:rsidR="00E34D4F" w:rsidRPr="00C35590">
        <w:rPr>
          <w:rFonts w:ascii="Times New Roman" w:hAnsi="Times New Roman" w:cs="Times New Roman"/>
          <w:sz w:val="24"/>
          <w:szCs w:val="24"/>
          <w:lang w:val="en-US"/>
        </w:rPr>
        <w:t>. doi:</w:t>
      </w:r>
      <w:r w:rsidR="00A93580" w:rsidRPr="00C35590">
        <w:rPr>
          <w:rFonts w:ascii="Times New Roman" w:hAnsi="Times New Roman" w:cs="Times New Roman"/>
          <w:sz w:val="24"/>
          <w:szCs w:val="24"/>
          <w:lang w:val="en-US"/>
        </w:rPr>
        <w:t xml:space="preserve"> https://doi.org/10.15690/vsp.v21i6S.2497</w:t>
      </w:r>
    </w:p>
    <w:p w14:paraId="03508534" w14:textId="77777777" w:rsidR="00E34D4F" w:rsidRPr="00C35590" w:rsidRDefault="00E34D4F" w:rsidP="00AC7501">
      <w:pPr>
        <w:shd w:val="clear" w:color="auto" w:fill="FFFFFF"/>
        <w:spacing w:after="0" w:line="360" w:lineRule="auto"/>
        <w:jc w:val="both"/>
        <w:rPr>
          <w:rFonts w:ascii="Times New Roman" w:eastAsia="Times New Roman" w:hAnsi="Times New Roman" w:cs="Times New Roman"/>
          <w:b/>
          <w:color w:val="000000"/>
          <w:sz w:val="24"/>
          <w:szCs w:val="24"/>
          <w:lang w:val="en-US" w:eastAsia="ru-RU"/>
        </w:rPr>
      </w:pPr>
    </w:p>
    <w:p w14:paraId="4312DC54" w14:textId="77777777" w:rsidR="00E34D4F" w:rsidRPr="00C35590" w:rsidRDefault="00E34D4F" w:rsidP="00AC7501">
      <w:pPr>
        <w:shd w:val="clear" w:color="auto" w:fill="FFFFFF"/>
        <w:spacing w:after="0" w:line="360" w:lineRule="auto"/>
        <w:jc w:val="both"/>
        <w:rPr>
          <w:rFonts w:ascii="Times New Roman" w:eastAsia="Times New Roman" w:hAnsi="Times New Roman" w:cs="Times New Roman"/>
          <w:b/>
          <w:color w:val="000000"/>
          <w:sz w:val="24"/>
          <w:szCs w:val="24"/>
          <w:lang w:val="en-US" w:eastAsia="ru-RU"/>
        </w:rPr>
      </w:pPr>
    </w:p>
    <w:p w14:paraId="2FB4CB53" w14:textId="59CF4553" w:rsidR="00421FE0" w:rsidRPr="00C35590" w:rsidRDefault="00FA6D09" w:rsidP="00AC7501">
      <w:pPr>
        <w:shd w:val="clear" w:color="auto" w:fill="FFFFFF"/>
        <w:spacing w:after="0" w:line="360" w:lineRule="auto"/>
        <w:jc w:val="both"/>
        <w:rPr>
          <w:rFonts w:ascii="Times New Roman" w:hAnsi="Times New Roman" w:cs="Times New Roman"/>
          <w:bCs/>
          <w:sz w:val="24"/>
          <w:szCs w:val="24"/>
        </w:rPr>
      </w:pPr>
      <w:r w:rsidRPr="00C35590">
        <w:rPr>
          <w:rFonts w:ascii="Times New Roman" w:hAnsi="Times New Roman" w:cs="Times New Roman"/>
          <w:b/>
          <w:bCs/>
          <w:sz w:val="24"/>
          <w:szCs w:val="24"/>
          <w:lang w:val="en-US"/>
        </w:rPr>
        <w:t>Table</w:t>
      </w:r>
      <w:r w:rsidR="007D442A" w:rsidRPr="00C35590">
        <w:rPr>
          <w:rFonts w:ascii="Times New Roman" w:hAnsi="Times New Roman" w:cs="Times New Roman"/>
          <w:b/>
          <w:bCs/>
          <w:sz w:val="24"/>
          <w:szCs w:val="24"/>
        </w:rPr>
        <w:t xml:space="preserve"> 1</w:t>
      </w:r>
      <w:r w:rsidR="0088150B" w:rsidRPr="00C35590">
        <w:rPr>
          <w:rFonts w:ascii="Times New Roman" w:hAnsi="Times New Roman" w:cs="Times New Roman"/>
          <w:b/>
          <w:bCs/>
          <w:sz w:val="24"/>
          <w:szCs w:val="24"/>
        </w:rPr>
        <w:t>.</w:t>
      </w:r>
      <w:r w:rsidR="007D442A" w:rsidRPr="00C35590">
        <w:rPr>
          <w:rFonts w:ascii="Times New Roman" w:hAnsi="Times New Roman" w:cs="Times New Roman"/>
          <w:bCs/>
          <w:sz w:val="24"/>
          <w:szCs w:val="24"/>
        </w:rPr>
        <w:t xml:space="preserve"> </w:t>
      </w:r>
      <w:r w:rsidRPr="00C35590">
        <w:rPr>
          <w:rFonts w:ascii="Times New Roman" w:hAnsi="Times New Roman" w:cs="Times New Roman"/>
          <w:bCs/>
          <w:sz w:val="24"/>
          <w:szCs w:val="24"/>
        </w:rPr>
        <w:t>Patients</w:t>
      </w:r>
      <w:r w:rsidR="00435878" w:rsidRPr="00C35590">
        <w:rPr>
          <w:rFonts w:ascii="Times New Roman" w:hAnsi="Times New Roman" w:cs="Times New Roman"/>
          <w:bCs/>
          <w:sz w:val="24"/>
          <w:szCs w:val="24"/>
          <w:lang w:val="en-US"/>
        </w:rPr>
        <w:t>’</w:t>
      </w:r>
      <w:r w:rsidRPr="00C35590">
        <w:rPr>
          <w:rFonts w:ascii="Times New Roman" w:hAnsi="Times New Roman" w:cs="Times New Roman"/>
          <w:bCs/>
          <w:sz w:val="24"/>
          <w:szCs w:val="24"/>
        </w:rPr>
        <w:t xml:space="preserve"> characteristics</w:t>
      </w:r>
    </w:p>
    <w:tbl>
      <w:tblPr>
        <w:tblStyle w:val="a5"/>
        <w:tblW w:w="9493" w:type="dxa"/>
        <w:tblLayout w:type="fixed"/>
        <w:tblLook w:val="04A0" w:firstRow="1" w:lastRow="0" w:firstColumn="1" w:lastColumn="0" w:noHBand="0" w:noVBand="1"/>
      </w:tblPr>
      <w:tblGrid>
        <w:gridCol w:w="1696"/>
        <w:gridCol w:w="1560"/>
        <w:gridCol w:w="1559"/>
        <w:gridCol w:w="1559"/>
        <w:gridCol w:w="1701"/>
        <w:gridCol w:w="1418"/>
      </w:tblGrid>
      <w:tr w:rsidR="00D80358" w:rsidRPr="00C35590" w14:paraId="25C890CE" w14:textId="77777777" w:rsidTr="003310FD">
        <w:tc>
          <w:tcPr>
            <w:tcW w:w="1696" w:type="dxa"/>
          </w:tcPr>
          <w:p w14:paraId="2D19ED8D" w14:textId="63F98760" w:rsidR="00D80358" w:rsidRPr="00C35590" w:rsidRDefault="00FA6D09" w:rsidP="003310FD">
            <w:pPr>
              <w:jc w:val="center"/>
              <w:rPr>
                <w:rFonts w:ascii="Times New Roman" w:hAnsi="Times New Roman" w:cs="Times New Roman"/>
                <w:b/>
                <w:bCs/>
                <w:sz w:val="20"/>
                <w:szCs w:val="20"/>
                <w:lang w:val="en-US"/>
              </w:rPr>
            </w:pPr>
            <w:r w:rsidRPr="00C35590">
              <w:rPr>
                <w:rFonts w:ascii="Times New Roman" w:hAnsi="Times New Roman" w:cs="Times New Roman"/>
                <w:b/>
                <w:bCs/>
                <w:sz w:val="20"/>
                <w:szCs w:val="20"/>
                <w:lang w:val="en-US"/>
              </w:rPr>
              <w:t>Indicators</w:t>
            </w:r>
          </w:p>
        </w:tc>
        <w:tc>
          <w:tcPr>
            <w:tcW w:w="1560" w:type="dxa"/>
          </w:tcPr>
          <w:p w14:paraId="56BB10FD" w14:textId="12FF2A07" w:rsidR="00D80358" w:rsidRPr="00C35590" w:rsidRDefault="00FA6D09" w:rsidP="003310FD">
            <w:pPr>
              <w:jc w:val="center"/>
              <w:rPr>
                <w:rFonts w:ascii="Times New Roman" w:hAnsi="Times New Roman" w:cs="Times New Roman"/>
                <w:b/>
                <w:bCs/>
                <w:sz w:val="20"/>
                <w:szCs w:val="20"/>
              </w:rPr>
            </w:pPr>
            <w:r w:rsidRPr="00C35590">
              <w:rPr>
                <w:rFonts w:ascii="Times New Roman" w:hAnsi="Times New Roman" w:cs="Times New Roman"/>
                <w:b/>
                <w:bCs/>
                <w:sz w:val="20"/>
                <w:szCs w:val="20"/>
                <w:lang w:val="en-US"/>
              </w:rPr>
              <w:t>Patient</w:t>
            </w:r>
            <w:r w:rsidR="00D80358" w:rsidRPr="00C35590">
              <w:rPr>
                <w:rFonts w:ascii="Times New Roman" w:hAnsi="Times New Roman" w:cs="Times New Roman"/>
                <w:b/>
                <w:bCs/>
                <w:sz w:val="20"/>
                <w:szCs w:val="20"/>
              </w:rPr>
              <w:t xml:space="preserve"> 1</w:t>
            </w:r>
          </w:p>
        </w:tc>
        <w:tc>
          <w:tcPr>
            <w:tcW w:w="1559" w:type="dxa"/>
          </w:tcPr>
          <w:p w14:paraId="6187A0C9" w14:textId="35CD57E0" w:rsidR="00D80358" w:rsidRPr="00C35590" w:rsidRDefault="00FA6D09" w:rsidP="003310FD">
            <w:pPr>
              <w:jc w:val="center"/>
              <w:rPr>
                <w:rFonts w:ascii="Times New Roman" w:hAnsi="Times New Roman" w:cs="Times New Roman"/>
                <w:b/>
                <w:bCs/>
                <w:sz w:val="20"/>
                <w:szCs w:val="20"/>
              </w:rPr>
            </w:pPr>
            <w:r w:rsidRPr="00C35590">
              <w:rPr>
                <w:rFonts w:ascii="Times New Roman" w:hAnsi="Times New Roman" w:cs="Times New Roman"/>
                <w:b/>
                <w:bCs/>
                <w:sz w:val="20"/>
                <w:szCs w:val="20"/>
                <w:lang w:val="en-US"/>
              </w:rPr>
              <w:t>Patient</w:t>
            </w:r>
            <w:r w:rsidRPr="00C35590">
              <w:rPr>
                <w:rFonts w:ascii="Times New Roman" w:hAnsi="Times New Roman" w:cs="Times New Roman"/>
                <w:b/>
                <w:bCs/>
                <w:sz w:val="20"/>
                <w:szCs w:val="20"/>
              </w:rPr>
              <w:t xml:space="preserve"> </w:t>
            </w:r>
            <w:r w:rsidR="00D80358" w:rsidRPr="00C35590">
              <w:rPr>
                <w:rFonts w:ascii="Times New Roman" w:hAnsi="Times New Roman" w:cs="Times New Roman"/>
                <w:b/>
                <w:bCs/>
                <w:sz w:val="20"/>
                <w:szCs w:val="20"/>
              </w:rPr>
              <w:t>2</w:t>
            </w:r>
          </w:p>
        </w:tc>
        <w:tc>
          <w:tcPr>
            <w:tcW w:w="1559" w:type="dxa"/>
          </w:tcPr>
          <w:p w14:paraId="2B3027EC" w14:textId="1CA1DC2D" w:rsidR="00D80358" w:rsidRPr="00C35590" w:rsidRDefault="00FA6D09" w:rsidP="003310FD">
            <w:pPr>
              <w:jc w:val="center"/>
              <w:rPr>
                <w:rFonts w:ascii="Times New Roman" w:hAnsi="Times New Roman" w:cs="Times New Roman"/>
                <w:b/>
                <w:bCs/>
                <w:sz w:val="20"/>
                <w:szCs w:val="20"/>
              </w:rPr>
            </w:pPr>
            <w:r w:rsidRPr="00C35590">
              <w:rPr>
                <w:rFonts w:ascii="Times New Roman" w:hAnsi="Times New Roman" w:cs="Times New Roman"/>
                <w:b/>
                <w:bCs/>
                <w:sz w:val="20"/>
                <w:szCs w:val="20"/>
                <w:lang w:val="en-US"/>
              </w:rPr>
              <w:t>Patient</w:t>
            </w:r>
            <w:r w:rsidRPr="00C35590">
              <w:rPr>
                <w:rFonts w:ascii="Times New Roman" w:hAnsi="Times New Roman" w:cs="Times New Roman"/>
                <w:b/>
                <w:bCs/>
                <w:sz w:val="20"/>
                <w:szCs w:val="20"/>
              </w:rPr>
              <w:t xml:space="preserve"> </w:t>
            </w:r>
            <w:r w:rsidR="00D80358" w:rsidRPr="00C35590">
              <w:rPr>
                <w:rFonts w:ascii="Times New Roman" w:hAnsi="Times New Roman" w:cs="Times New Roman"/>
                <w:b/>
                <w:bCs/>
                <w:sz w:val="20"/>
                <w:szCs w:val="20"/>
              </w:rPr>
              <w:t>3</w:t>
            </w:r>
          </w:p>
        </w:tc>
        <w:tc>
          <w:tcPr>
            <w:tcW w:w="1701" w:type="dxa"/>
          </w:tcPr>
          <w:p w14:paraId="71784799" w14:textId="747862D2" w:rsidR="00D80358" w:rsidRPr="00C35590" w:rsidRDefault="00FA6D09" w:rsidP="003310FD">
            <w:pPr>
              <w:jc w:val="center"/>
              <w:rPr>
                <w:rFonts w:ascii="Times New Roman" w:hAnsi="Times New Roman" w:cs="Times New Roman"/>
                <w:b/>
                <w:bCs/>
                <w:sz w:val="20"/>
                <w:szCs w:val="20"/>
              </w:rPr>
            </w:pPr>
            <w:r w:rsidRPr="00C35590">
              <w:rPr>
                <w:rFonts w:ascii="Times New Roman" w:hAnsi="Times New Roman" w:cs="Times New Roman"/>
                <w:b/>
                <w:bCs/>
                <w:sz w:val="20"/>
                <w:szCs w:val="20"/>
                <w:lang w:val="en-US"/>
              </w:rPr>
              <w:t>Patient</w:t>
            </w:r>
            <w:r w:rsidRPr="00C35590">
              <w:rPr>
                <w:rFonts w:ascii="Times New Roman" w:hAnsi="Times New Roman" w:cs="Times New Roman"/>
                <w:b/>
                <w:bCs/>
                <w:sz w:val="20"/>
                <w:szCs w:val="20"/>
              </w:rPr>
              <w:t xml:space="preserve"> </w:t>
            </w:r>
            <w:r w:rsidR="00D80358" w:rsidRPr="00C35590">
              <w:rPr>
                <w:rFonts w:ascii="Times New Roman" w:hAnsi="Times New Roman" w:cs="Times New Roman"/>
                <w:b/>
                <w:bCs/>
                <w:sz w:val="20"/>
                <w:szCs w:val="20"/>
              </w:rPr>
              <w:t>4</w:t>
            </w:r>
          </w:p>
        </w:tc>
        <w:tc>
          <w:tcPr>
            <w:tcW w:w="1418" w:type="dxa"/>
          </w:tcPr>
          <w:p w14:paraId="2E5FA1A2" w14:textId="00EB6C15" w:rsidR="00D80358" w:rsidRPr="00C35590" w:rsidRDefault="00FA6D09" w:rsidP="003310FD">
            <w:pPr>
              <w:jc w:val="center"/>
              <w:rPr>
                <w:rFonts w:ascii="Times New Roman" w:hAnsi="Times New Roman" w:cs="Times New Roman"/>
                <w:b/>
                <w:bCs/>
                <w:sz w:val="20"/>
                <w:szCs w:val="20"/>
              </w:rPr>
            </w:pPr>
            <w:r w:rsidRPr="00C35590">
              <w:rPr>
                <w:rFonts w:ascii="Times New Roman" w:hAnsi="Times New Roman" w:cs="Times New Roman"/>
                <w:b/>
                <w:bCs/>
                <w:sz w:val="20"/>
                <w:szCs w:val="20"/>
                <w:lang w:val="en-US"/>
              </w:rPr>
              <w:t>Patient</w:t>
            </w:r>
            <w:r w:rsidRPr="00C35590">
              <w:rPr>
                <w:rFonts w:ascii="Times New Roman" w:hAnsi="Times New Roman" w:cs="Times New Roman"/>
                <w:b/>
                <w:bCs/>
                <w:sz w:val="20"/>
                <w:szCs w:val="20"/>
              </w:rPr>
              <w:t xml:space="preserve"> </w:t>
            </w:r>
            <w:r w:rsidR="00D80358" w:rsidRPr="00C35590">
              <w:rPr>
                <w:rFonts w:ascii="Times New Roman" w:hAnsi="Times New Roman" w:cs="Times New Roman"/>
                <w:b/>
                <w:bCs/>
                <w:sz w:val="20"/>
                <w:szCs w:val="20"/>
              </w:rPr>
              <w:t>5</w:t>
            </w:r>
          </w:p>
        </w:tc>
      </w:tr>
      <w:tr w:rsidR="00D80358" w:rsidRPr="00C35590" w14:paraId="1F068D27" w14:textId="77777777" w:rsidTr="003310FD">
        <w:tc>
          <w:tcPr>
            <w:tcW w:w="1696" w:type="dxa"/>
          </w:tcPr>
          <w:p w14:paraId="1A67F738" w14:textId="639428EA" w:rsidR="00D80358" w:rsidRPr="00C35590" w:rsidRDefault="00FA6D09" w:rsidP="003310FD">
            <w:pPr>
              <w:rPr>
                <w:rFonts w:ascii="Times New Roman" w:hAnsi="Times New Roman" w:cs="Times New Roman"/>
                <w:bCs/>
                <w:sz w:val="20"/>
                <w:szCs w:val="20"/>
                <w:lang w:val="en-US"/>
              </w:rPr>
            </w:pPr>
            <w:r w:rsidRPr="00C35590">
              <w:rPr>
                <w:rFonts w:ascii="Times New Roman" w:hAnsi="Times New Roman" w:cs="Times New Roman"/>
                <w:bCs/>
                <w:sz w:val="20"/>
                <w:szCs w:val="20"/>
                <w:lang w:val="en-US"/>
              </w:rPr>
              <w:t>Sex</w:t>
            </w:r>
          </w:p>
        </w:tc>
        <w:tc>
          <w:tcPr>
            <w:tcW w:w="1560" w:type="dxa"/>
          </w:tcPr>
          <w:p w14:paraId="2183E4A8" w14:textId="5AD0C17B" w:rsidR="00D80358" w:rsidRPr="00C35590" w:rsidRDefault="00FA6D09"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female</w:t>
            </w:r>
          </w:p>
        </w:tc>
        <w:tc>
          <w:tcPr>
            <w:tcW w:w="1559" w:type="dxa"/>
          </w:tcPr>
          <w:p w14:paraId="5BE7B52E" w14:textId="52CCBA07" w:rsidR="00D80358" w:rsidRPr="00C35590" w:rsidRDefault="00FA6D09"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male</w:t>
            </w:r>
          </w:p>
        </w:tc>
        <w:tc>
          <w:tcPr>
            <w:tcW w:w="1559" w:type="dxa"/>
          </w:tcPr>
          <w:p w14:paraId="631E8FBC" w14:textId="219460AB" w:rsidR="00D80358" w:rsidRPr="00C35590" w:rsidRDefault="00FA6D09"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female</w:t>
            </w:r>
          </w:p>
        </w:tc>
        <w:tc>
          <w:tcPr>
            <w:tcW w:w="1701" w:type="dxa"/>
          </w:tcPr>
          <w:p w14:paraId="267CF9F6" w14:textId="15273AAE" w:rsidR="00D80358" w:rsidRPr="00C35590" w:rsidRDefault="00FA6D09"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male</w:t>
            </w:r>
          </w:p>
        </w:tc>
        <w:tc>
          <w:tcPr>
            <w:tcW w:w="1418" w:type="dxa"/>
          </w:tcPr>
          <w:p w14:paraId="238E23F7" w14:textId="341CBF96" w:rsidR="00D80358" w:rsidRPr="00C35590" w:rsidRDefault="00FA6D09"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female</w:t>
            </w:r>
          </w:p>
        </w:tc>
      </w:tr>
      <w:tr w:rsidR="00D80358" w:rsidRPr="00C35590" w14:paraId="11438C26" w14:textId="77777777" w:rsidTr="003310FD">
        <w:tc>
          <w:tcPr>
            <w:tcW w:w="1696" w:type="dxa"/>
          </w:tcPr>
          <w:p w14:paraId="5961E383" w14:textId="2E1CDB23" w:rsidR="00D80358" w:rsidRPr="00C35590" w:rsidRDefault="001F2BD3" w:rsidP="003310FD">
            <w:pPr>
              <w:rPr>
                <w:rFonts w:ascii="Times New Roman" w:hAnsi="Times New Roman" w:cs="Times New Roman"/>
                <w:bCs/>
                <w:sz w:val="20"/>
                <w:szCs w:val="20"/>
                <w:lang w:val="en-US"/>
              </w:rPr>
            </w:pPr>
            <w:r w:rsidRPr="00C35590">
              <w:rPr>
                <w:rFonts w:ascii="Times New Roman" w:hAnsi="Times New Roman" w:cs="Times New Roman"/>
                <w:bCs/>
                <w:sz w:val="20"/>
                <w:szCs w:val="20"/>
                <w:lang w:val="en-US"/>
              </w:rPr>
              <w:t>Onset age</w:t>
            </w:r>
            <w:r w:rsidR="00D8035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months</w:t>
            </w:r>
          </w:p>
        </w:tc>
        <w:tc>
          <w:tcPr>
            <w:tcW w:w="1560" w:type="dxa"/>
          </w:tcPr>
          <w:p w14:paraId="1B620A55"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6 </w:t>
            </w:r>
          </w:p>
        </w:tc>
        <w:tc>
          <w:tcPr>
            <w:tcW w:w="1559" w:type="dxa"/>
          </w:tcPr>
          <w:p w14:paraId="1B332E61"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 </w:t>
            </w:r>
          </w:p>
        </w:tc>
        <w:tc>
          <w:tcPr>
            <w:tcW w:w="1559" w:type="dxa"/>
          </w:tcPr>
          <w:p w14:paraId="15870E5E"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6 </w:t>
            </w:r>
          </w:p>
        </w:tc>
        <w:tc>
          <w:tcPr>
            <w:tcW w:w="1701" w:type="dxa"/>
          </w:tcPr>
          <w:p w14:paraId="793ED86E"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1,5 </w:t>
            </w:r>
          </w:p>
        </w:tc>
        <w:tc>
          <w:tcPr>
            <w:tcW w:w="1418" w:type="dxa"/>
          </w:tcPr>
          <w:p w14:paraId="7B01DB35"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 </w:t>
            </w:r>
          </w:p>
        </w:tc>
      </w:tr>
      <w:tr w:rsidR="00D80358" w:rsidRPr="00C35590" w14:paraId="3539FB77" w14:textId="77777777" w:rsidTr="003310FD">
        <w:tc>
          <w:tcPr>
            <w:tcW w:w="1696" w:type="dxa"/>
          </w:tcPr>
          <w:p w14:paraId="67644613" w14:textId="5BE84566" w:rsidR="00D80358" w:rsidRPr="00C35590" w:rsidRDefault="001F2BD3" w:rsidP="003310FD">
            <w:pPr>
              <w:rPr>
                <w:rFonts w:ascii="Times New Roman" w:hAnsi="Times New Roman" w:cs="Times New Roman"/>
                <w:bCs/>
                <w:sz w:val="20"/>
                <w:szCs w:val="20"/>
                <w:lang w:val="en-US"/>
              </w:rPr>
            </w:pPr>
            <w:r w:rsidRPr="00C35590">
              <w:rPr>
                <w:rFonts w:ascii="Times New Roman" w:hAnsi="Times New Roman" w:cs="Times New Roman"/>
                <w:bCs/>
                <w:sz w:val="20"/>
                <w:szCs w:val="20"/>
                <w:lang w:val="en-US"/>
              </w:rPr>
              <w:t>T</w:t>
            </w:r>
            <w:r w:rsidRPr="00C35590">
              <w:rPr>
                <w:rFonts w:ascii="Times New Roman" w:hAnsi="Times New Roman" w:cs="Times New Roman"/>
                <w:bCs/>
                <w:sz w:val="20"/>
                <w:szCs w:val="20"/>
              </w:rPr>
              <w:t>herapy initiation age</w:t>
            </w:r>
            <w:r w:rsidR="00D8035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months</w:t>
            </w:r>
          </w:p>
        </w:tc>
        <w:tc>
          <w:tcPr>
            <w:tcW w:w="1560" w:type="dxa"/>
          </w:tcPr>
          <w:p w14:paraId="0CE1308E"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16</w:t>
            </w:r>
          </w:p>
        </w:tc>
        <w:tc>
          <w:tcPr>
            <w:tcW w:w="1559" w:type="dxa"/>
          </w:tcPr>
          <w:p w14:paraId="36106F69"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4</w:t>
            </w:r>
          </w:p>
        </w:tc>
        <w:tc>
          <w:tcPr>
            <w:tcW w:w="1559" w:type="dxa"/>
          </w:tcPr>
          <w:p w14:paraId="2F8ECEFC"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11</w:t>
            </w:r>
          </w:p>
        </w:tc>
        <w:tc>
          <w:tcPr>
            <w:tcW w:w="1701" w:type="dxa"/>
          </w:tcPr>
          <w:p w14:paraId="14A76A19"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7</w:t>
            </w:r>
            <w:r w:rsidRPr="00C35590">
              <w:rPr>
                <w:rFonts w:ascii="Times New Roman" w:hAnsi="Times New Roman" w:cs="Times New Roman"/>
                <w:bCs/>
                <w:sz w:val="20"/>
                <w:szCs w:val="20"/>
              </w:rPr>
              <w:t xml:space="preserve"> </w:t>
            </w:r>
          </w:p>
          <w:p w14:paraId="759DFEAC" w14:textId="77777777" w:rsidR="00D80358" w:rsidRPr="00C35590" w:rsidRDefault="00D80358" w:rsidP="003310FD">
            <w:pPr>
              <w:jc w:val="center"/>
              <w:rPr>
                <w:rFonts w:ascii="Times New Roman" w:hAnsi="Times New Roman" w:cs="Times New Roman"/>
                <w:bCs/>
                <w:sz w:val="20"/>
                <w:szCs w:val="20"/>
              </w:rPr>
            </w:pPr>
          </w:p>
        </w:tc>
        <w:tc>
          <w:tcPr>
            <w:tcW w:w="1418" w:type="dxa"/>
          </w:tcPr>
          <w:p w14:paraId="493FF229"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7</w:t>
            </w:r>
          </w:p>
        </w:tc>
      </w:tr>
      <w:tr w:rsidR="00D80358" w:rsidRPr="00C35590" w14:paraId="4C1A715D" w14:textId="77777777" w:rsidTr="003310FD">
        <w:tc>
          <w:tcPr>
            <w:tcW w:w="1696" w:type="dxa"/>
          </w:tcPr>
          <w:p w14:paraId="0C70E5A4" w14:textId="61EE786D" w:rsidR="00D80358" w:rsidRPr="00C35590" w:rsidRDefault="001F2BD3" w:rsidP="003310FD">
            <w:pPr>
              <w:rPr>
                <w:rFonts w:ascii="Times New Roman" w:hAnsi="Times New Roman" w:cs="Times New Roman"/>
                <w:bCs/>
                <w:sz w:val="20"/>
                <w:szCs w:val="20"/>
                <w:lang w:val="en-US"/>
              </w:rPr>
            </w:pPr>
            <w:r w:rsidRPr="00C35590">
              <w:rPr>
                <w:rFonts w:ascii="Times New Roman" w:hAnsi="Times New Roman" w:cs="Times New Roman"/>
                <w:bCs/>
                <w:sz w:val="20"/>
                <w:szCs w:val="20"/>
                <w:lang w:val="en-US"/>
              </w:rPr>
              <w:t>SMA type</w:t>
            </w:r>
          </w:p>
        </w:tc>
        <w:tc>
          <w:tcPr>
            <w:tcW w:w="1560" w:type="dxa"/>
          </w:tcPr>
          <w:p w14:paraId="62267D26" w14:textId="77777777"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II</w:t>
            </w:r>
          </w:p>
        </w:tc>
        <w:tc>
          <w:tcPr>
            <w:tcW w:w="1559" w:type="dxa"/>
          </w:tcPr>
          <w:p w14:paraId="799BF9F6"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I</w:t>
            </w:r>
          </w:p>
        </w:tc>
        <w:tc>
          <w:tcPr>
            <w:tcW w:w="1559" w:type="dxa"/>
          </w:tcPr>
          <w:p w14:paraId="6FD1466E" w14:textId="77777777"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II</w:t>
            </w:r>
          </w:p>
        </w:tc>
        <w:tc>
          <w:tcPr>
            <w:tcW w:w="1701" w:type="dxa"/>
          </w:tcPr>
          <w:p w14:paraId="4A87D1BC" w14:textId="77777777"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I</w:t>
            </w:r>
          </w:p>
        </w:tc>
        <w:tc>
          <w:tcPr>
            <w:tcW w:w="1418" w:type="dxa"/>
          </w:tcPr>
          <w:p w14:paraId="5786092A"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I</w:t>
            </w:r>
          </w:p>
        </w:tc>
      </w:tr>
      <w:tr w:rsidR="00D80358" w:rsidRPr="00C35590" w14:paraId="3D491E00" w14:textId="77777777" w:rsidTr="003310FD">
        <w:tc>
          <w:tcPr>
            <w:tcW w:w="1696" w:type="dxa"/>
          </w:tcPr>
          <w:p w14:paraId="2D7BE636" w14:textId="3D98D06C" w:rsidR="00D80358" w:rsidRPr="00C35590" w:rsidRDefault="00D80358" w:rsidP="003310FD">
            <w:pPr>
              <w:rPr>
                <w:rFonts w:ascii="Times New Roman" w:hAnsi="Times New Roman" w:cs="Times New Roman"/>
                <w:bCs/>
                <w:iCs/>
                <w:sz w:val="20"/>
                <w:szCs w:val="20"/>
                <w:lang w:val="en-US"/>
              </w:rPr>
            </w:pPr>
            <w:r w:rsidRPr="00C35590">
              <w:rPr>
                <w:rFonts w:ascii="Times New Roman" w:hAnsi="Times New Roman" w:cs="Times New Roman"/>
                <w:bCs/>
                <w:i/>
                <w:sz w:val="20"/>
                <w:szCs w:val="20"/>
                <w:lang w:val="en-US"/>
              </w:rPr>
              <w:t>SMN</w:t>
            </w:r>
            <w:r w:rsidRPr="00C35590">
              <w:rPr>
                <w:rFonts w:ascii="Times New Roman" w:hAnsi="Times New Roman" w:cs="Times New Roman"/>
                <w:bCs/>
                <w:i/>
                <w:sz w:val="20"/>
                <w:szCs w:val="20"/>
              </w:rPr>
              <w:t>2</w:t>
            </w:r>
            <w:r w:rsidR="001F2BD3" w:rsidRPr="00C35590">
              <w:rPr>
                <w:rFonts w:ascii="Times New Roman" w:hAnsi="Times New Roman" w:cs="Times New Roman"/>
                <w:bCs/>
                <w:i/>
                <w:sz w:val="20"/>
                <w:szCs w:val="20"/>
                <w:lang w:val="en-US"/>
              </w:rPr>
              <w:t xml:space="preserve"> </w:t>
            </w:r>
            <w:r w:rsidR="001F2BD3" w:rsidRPr="00C35590">
              <w:rPr>
                <w:rFonts w:ascii="Times New Roman" w:hAnsi="Times New Roman" w:cs="Times New Roman"/>
                <w:bCs/>
                <w:iCs/>
                <w:sz w:val="20"/>
                <w:szCs w:val="20"/>
                <w:lang w:val="en-US"/>
              </w:rPr>
              <w:t>gene copies</w:t>
            </w:r>
          </w:p>
        </w:tc>
        <w:tc>
          <w:tcPr>
            <w:tcW w:w="1560" w:type="dxa"/>
          </w:tcPr>
          <w:p w14:paraId="053B6EE7" w14:textId="77777777"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3</w:t>
            </w:r>
          </w:p>
        </w:tc>
        <w:tc>
          <w:tcPr>
            <w:tcW w:w="1559" w:type="dxa"/>
          </w:tcPr>
          <w:p w14:paraId="541A39C2"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2</w:t>
            </w:r>
          </w:p>
        </w:tc>
        <w:tc>
          <w:tcPr>
            <w:tcW w:w="1559" w:type="dxa"/>
          </w:tcPr>
          <w:p w14:paraId="0D2696E7"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3</w:t>
            </w:r>
          </w:p>
        </w:tc>
        <w:tc>
          <w:tcPr>
            <w:tcW w:w="1701" w:type="dxa"/>
          </w:tcPr>
          <w:p w14:paraId="1C77E414" w14:textId="77777777"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3</w:t>
            </w:r>
          </w:p>
        </w:tc>
        <w:tc>
          <w:tcPr>
            <w:tcW w:w="1418" w:type="dxa"/>
          </w:tcPr>
          <w:p w14:paraId="3E7583AB"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2</w:t>
            </w:r>
          </w:p>
        </w:tc>
      </w:tr>
      <w:tr w:rsidR="00D80358" w:rsidRPr="00C35590" w14:paraId="2A82C57B" w14:textId="77777777" w:rsidTr="003310FD">
        <w:trPr>
          <w:trHeight w:val="899"/>
        </w:trPr>
        <w:tc>
          <w:tcPr>
            <w:tcW w:w="1696" w:type="dxa"/>
          </w:tcPr>
          <w:p w14:paraId="3910A889" w14:textId="611DCFE7" w:rsidR="00D80358" w:rsidRPr="00C35590" w:rsidRDefault="00D80358" w:rsidP="003310FD">
            <w:pPr>
              <w:rPr>
                <w:rFonts w:ascii="Times New Roman" w:hAnsi="Times New Roman" w:cs="Times New Roman"/>
                <w:bCs/>
                <w:sz w:val="20"/>
                <w:szCs w:val="20"/>
              </w:rPr>
            </w:pPr>
            <w:r w:rsidRPr="00C35590">
              <w:rPr>
                <w:rFonts w:ascii="Times New Roman" w:hAnsi="Times New Roman" w:cs="Times New Roman"/>
                <w:bCs/>
                <w:sz w:val="20"/>
                <w:szCs w:val="20"/>
                <w:lang w:val="en-US"/>
              </w:rPr>
              <w:t>CHOP</w:t>
            </w:r>
            <w:r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INTEND</w:t>
            </w:r>
            <w:r w:rsidR="001F2BD3" w:rsidRPr="00C35590">
              <w:rPr>
                <w:rFonts w:ascii="Times New Roman" w:hAnsi="Times New Roman" w:cs="Times New Roman"/>
                <w:bCs/>
                <w:sz w:val="20"/>
                <w:szCs w:val="20"/>
                <w:lang w:val="en-US"/>
              </w:rPr>
              <w:t xml:space="preserve"> scale score</w:t>
            </w:r>
          </w:p>
        </w:tc>
        <w:tc>
          <w:tcPr>
            <w:tcW w:w="1560" w:type="dxa"/>
          </w:tcPr>
          <w:p w14:paraId="4F1E74FF" w14:textId="77777777"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н/п</w:t>
            </w:r>
          </w:p>
        </w:tc>
        <w:tc>
          <w:tcPr>
            <w:tcW w:w="1559" w:type="dxa"/>
          </w:tcPr>
          <w:p w14:paraId="5E7B43AF" w14:textId="77777777"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17</w:t>
            </w:r>
          </w:p>
          <w:p w14:paraId="39E083BD" w14:textId="77777777" w:rsidR="00D80358" w:rsidRPr="00C35590" w:rsidRDefault="00D80358" w:rsidP="003310FD">
            <w:pPr>
              <w:jc w:val="center"/>
              <w:rPr>
                <w:rFonts w:ascii="Times New Roman" w:hAnsi="Times New Roman" w:cs="Times New Roman"/>
                <w:bCs/>
                <w:sz w:val="20"/>
                <w:szCs w:val="20"/>
              </w:rPr>
            </w:pPr>
          </w:p>
        </w:tc>
        <w:tc>
          <w:tcPr>
            <w:tcW w:w="1559" w:type="dxa"/>
          </w:tcPr>
          <w:p w14:paraId="752ACA77" w14:textId="77777777"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39</w:t>
            </w:r>
          </w:p>
          <w:p w14:paraId="05A62B26" w14:textId="77777777" w:rsidR="00D80358" w:rsidRPr="00C35590" w:rsidRDefault="00D80358" w:rsidP="003310FD">
            <w:pPr>
              <w:rPr>
                <w:rFonts w:ascii="Times New Roman" w:hAnsi="Times New Roman" w:cs="Times New Roman"/>
                <w:bCs/>
                <w:sz w:val="20"/>
                <w:szCs w:val="20"/>
              </w:rPr>
            </w:pPr>
          </w:p>
        </w:tc>
        <w:tc>
          <w:tcPr>
            <w:tcW w:w="1701" w:type="dxa"/>
          </w:tcPr>
          <w:p w14:paraId="52D20448" w14:textId="77777777"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20</w:t>
            </w:r>
          </w:p>
          <w:p w14:paraId="5DFB0FD4" w14:textId="77777777" w:rsidR="00D80358" w:rsidRPr="00C35590" w:rsidRDefault="00D80358" w:rsidP="003310FD">
            <w:pPr>
              <w:jc w:val="center"/>
              <w:rPr>
                <w:rFonts w:ascii="Times New Roman" w:hAnsi="Times New Roman" w:cs="Times New Roman"/>
                <w:bCs/>
                <w:sz w:val="20"/>
                <w:szCs w:val="20"/>
              </w:rPr>
            </w:pPr>
          </w:p>
        </w:tc>
        <w:tc>
          <w:tcPr>
            <w:tcW w:w="1418" w:type="dxa"/>
          </w:tcPr>
          <w:p w14:paraId="039B1169" w14:textId="77777777"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23</w:t>
            </w:r>
          </w:p>
          <w:p w14:paraId="6EF79101" w14:textId="77777777" w:rsidR="00D80358" w:rsidRPr="00C35590" w:rsidRDefault="00D80358" w:rsidP="003310FD">
            <w:pPr>
              <w:jc w:val="center"/>
              <w:rPr>
                <w:rFonts w:ascii="Times New Roman" w:hAnsi="Times New Roman" w:cs="Times New Roman"/>
                <w:bCs/>
                <w:sz w:val="20"/>
                <w:szCs w:val="20"/>
              </w:rPr>
            </w:pPr>
          </w:p>
        </w:tc>
      </w:tr>
      <w:tr w:rsidR="00D80358" w:rsidRPr="00C35590" w14:paraId="239AC898" w14:textId="77777777" w:rsidTr="003310FD">
        <w:tc>
          <w:tcPr>
            <w:tcW w:w="1696" w:type="dxa"/>
          </w:tcPr>
          <w:p w14:paraId="75DECBBC" w14:textId="006273D3" w:rsidR="00D80358" w:rsidRPr="00C35590" w:rsidRDefault="00D80358" w:rsidP="003310FD">
            <w:pPr>
              <w:rPr>
                <w:rFonts w:ascii="Times New Roman" w:hAnsi="Times New Roman" w:cs="Times New Roman"/>
                <w:bCs/>
                <w:sz w:val="20"/>
                <w:szCs w:val="20"/>
                <w:lang w:val="en-US"/>
              </w:rPr>
            </w:pPr>
            <w:r w:rsidRPr="00C35590">
              <w:rPr>
                <w:rFonts w:ascii="Times New Roman" w:hAnsi="Times New Roman" w:cs="Times New Roman"/>
                <w:bCs/>
                <w:sz w:val="20"/>
                <w:szCs w:val="20"/>
                <w:lang w:val="en-US"/>
              </w:rPr>
              <w:t>HFMSE</w:t>
            </w:r>
            <w:r w:rsidR="001F2BD3" w:rsidRPr="00C35590">
              <w:rPr>
                <w:rFonts w:ascii="Times New Roman" w:hAnsi="Times New Roman" w:cs="Times New Roman"/>
                <w:bCs/>
                <w:sz w:val="20"/>
                <w:szCs w:val="20"/>
                <w:lang w:val="en-US"/>
              </w:rPr>
              <w:t xml:space="preserve"> scale score</w:t>
            </w:r>
          </w:p>
        </w:tc>
        <w:tc>
          <w:tcPr>
            <w:tcW w:w="1560" w:type="dxa"/>
          </w:tcPr>
          <w:p w14:paraId="7F3AD325"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26</w:t>
            </w:r>
          </w:p>
        </w:tc>
        <w:tc>
          <w:tcPr>
            <w:tcW w:w="1559" w:type="dxa"/>
          </w:tcPr>
          <w:p w14:paraId="0EC3295B" w14:textId="064075D9" w:rsidR="00D80358" w:rsidRPr="00C35590" w:rsidRDefault="001F2BD3"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n/a</w:t>
            </w:r>
          </w:p>
        </w:tc>
        <w:tc>
          <w:tcPr>
            <w:tcW w:w="1559" w:type="dxa"/>
          </w:tcPr>
          <w:p w14:paraId="701645B9" w14:textId="6DE13128" w:rsidR="00D80358" w:rsidRPr="00C35590" w:rsidRDefault="001F2BD3"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n/a</w:t>
            </w:r>
          </w:p>
        </w:tc>
        <w:tc>
          <w:tcPr>
            <w:tcW w:w="1701" w:type="dxa"/>
          </w:tcPr>
          <w:p w14:paraId="217DB6DB" w14:textId="4C5A109E" w:rsidR="00D80358" w:rsidRPr="00C35590" w:rsidRDefault="001F2BD3"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n/a</w:t>
            </w:r>
          </w:p>
        </w:tc>
        <w:tc>
          <w:tcPr>
            <w:tcW w:w="1418" w:type="dxa"/>
          </w:tcPr>
          <w:p w14:paraId="6EDCB1B8" w14:textId="465B54C5" w:rsidR="00D80358" w:rsidRPr="00C35590" w:rsidRDefault="001F2BD3"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n/a</w:t>
            </w:r>
          </w:p>
        </w:tc>
      </w:tr>
      <w:tr w:rsidR="00D80358" w:rsidRPr="00C35590" w14:paraId="32C755EB" w14:textId="77777777" w:rsidTr="003310FD">
        <w:tc>
          <w:tcPr>
            <w:tcW w:w="1696" w:type="dxa"/>
          </w:tcPr>
          <w:p w14:paraId="040E46AA" w14:textId="1A77A539" w:rsidR="00D80358" w:rsidRPr="00C35590" w:rsidRDefault="001F2BD3" w:rsidP="003310FD">
            <w:pPr>
              <w:rPr>
                <w:rFonts w:ascii="Times New Roman" w:hAnsi="Times New Roman" w:cs="Times New Roman"/>
                <w:bCs/>
                <w:sz w:val="20"/>
                <w:szCs w:val="20"/>
                <w:lang w:val="en-US"/>
              </w:rPr>
            </w:pPr>
            <w:r w:rsidRPr="00C35590">
              <w:rPr>
                <w:rFonts w:ascii="Times New Roman" w:hAnsi="Times New Roman" w:cs="Times New Roman"/>
                <w:bCs/>
                <w:sz w:val="20"/>
                <w:szCs w:val="20"/>
                <w:lang w:val="en-US"/>
              </w:rPr>
              <w:t>Body weight at therapy initiation</w:t>
            </w:r>
            <w:r w:rsidR="00D80358" w:rsidRPr="00C35590">
              <w:rPr>
                <w:rFonts w:ascii="Times New Roman" w:hAnsi="Times New Roman" w:cs="Times New Roman"/>
                <w:bCs/>
                <w:sz w:val="20"/>
                <w:szCs w:val="20"/>
                <w:lang w:val="en-US"/>
              </w:rPr>
              <w:t xml:space="preserve">, </w:t>
            </w:r>
            <w:r w:rsidRPr="00C35590">
              <w:rPr>
                <w:rFonts w:ascii="Times New Roman" w:hAnsi="Times New Roman" w:cs="Times New Roman"/>
                <w:bCs/>
                <w:sz w:val="20"/>
                <w:szCs w:val="20"/>
                <w:lang w:val="en-US"/>
              </w:rPr>
              <w:t>g</w:t>
            </w:r>
          </w:p>
        </w:tc>
        <w:tc>
          <w:tcPr>
            <w:tcW w:w="1560" w:type="dxa"/>
          </w:tcPr>
          <w:p w14:paraId="32B99A43"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9030</w:t>
            </w:r>
          </w:p>
        </w:tc>
        <w:tc>
          <w:tcPr>
            <w:tcW w:w="1559" w:type="dxa"/>
          </w:tcPr>
          <w:p w14:paraId="155FC027"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5650</w:t>
            </w:r>
          </w:p>
        </w:tc>
        <w:tc>
          <w:tcPr>
            <w:tcW w:w="1559" w:type="dxa"/>
          </w:tcPr>
          <w:p w14:paraId="155B5A68"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8000</w:t>
            </w:r>
          </w:p>
        </w:tc>
        <w:tc>
          <w:tcPr>
            <w:tcW w:w="1701" w:type="dxa"/>
          </w:tcPr>
          <w:p w14:paraId="6CA81122"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8364</w:t>
            </w:r>
          </w:p>
        </w:tc>
        <w:tc>
          <w:tcPr>
            <w:tcW w:w="1418" w:type="dxa"/>
          </w:tcPr>
          <w:p w14:paraId="06A63EE4"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6300</w:t>
            </w:r>
          </w:p>
        </w:tc>
      </w:tr>
      <w:tr w:rsidR="00D80358" w:rsidRPr="00C35590" w14:paraId="60DEAE99" w14:textId="77777777" w:rsidTr="003310FD">
        <w:tc>
          <w:tcPr>
            <w:tcW w:w="1696" w:type="dxa"/>
          </w:tcPr>
          <w:p w14:paraId="2437EED7" w14:textId="6F98BCB8" w:rsidR="00D80358" w:rsidRPr="00C35590" w:rsidRDefault="001F2BD3" w:rsidP="003310FD">
            <w:pPr>
              <w:rPr>
                <w:rFonts w:ascii="Times New Roman" w:hAnsi="Times New Roman" w:cs="Times New Roman"/>
                <w:bCs/>
                <w:sz w:val="20"/>
                <w:szCs w:val="20"/>
                <w:lang w:val="en-US"/>
              </w:rPr>
            </w:pPr>
            <w:r w:rsidRPr="00C35590">
              <w:rPr>
                <w:rFonts w:ascii="Times New Roman" w:hAnsi="Times New Roman" w:cs="Times New Roman"/>
                <w:bCs/>
                <w:sz w:val="20"/>
                <w:szCs w:val="20"/>
                <w:lang w:val="en-US"/>
              </w:rPr>
              <w:t>Maximum scale change in points</w:t>
            </w:r>
          </w:p>
        </w:tc>
        <w:tc>
          <w:tcPr>
            <w:tcW w:w="1560" w:type="dxa"/>
          </w:tcPr>
          <w:p w14:paraId="10D2791D"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HFMSE 34</w:t>
            </w:r>
          </w:p>
          <w:p w14:paraId="757CFA31" w14:textId="77777777" w:rsidR="00D80358" w:rsidRPr="00C35590" w:rsidRDefault="00D80358" w:rsidP="003310FD">
            <w:pPr>
              <w:jc w:val="center"/>
              <w:rPr>
                <w:rFonts w:ascii="Times New Roman" w:hAnsi="Times New Roman" w:cs="Times New Roman"/>
                <w:bCs/>
                <w:sz w:val="20"/>
                <w:szCs w:val="20"/>
              </w:rPr>
            </w:pPr>
          </w:p>
        </w:tc>
        <w:tc>
          <w:tcPr>
            <w:tcW w:w="1559" w:type="dxa"/>
          </w:tcPr>
          <w:p w14:paraId="56970D87" w14:textId="77777777"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CHOP INTEND 36</w:t>
            </w:r>
          </w:p>
          <w:p w14:paraId="7BEEEB40" w14:textId="77777777" w:rsidR="00D80358" w:rsidRPr="00C35590" w:rsidRDefault="00D80358" w:rsidP="003310FD">
            <w:pPr>
              <w:jc w:val="center"/>
              <w:rPr>
                <w:rFonts w:ascii="Times New Roman" w:hAnsi="Times New Roman" w:cs="Times New Roman"/>
                <w:bCs/>
                <w:sz w:val="20"/>
                <w:szCs w:val="20"/>
              </w:rPr>
            </w:pPr>
          </w:p>
        </w:tc>
        <w:tc>
          <w:tcPr>
            <w:tcW w:w="1559" w:type="dxa"/>
          </w:tcPr>
          <w:p w14:paraId="17C3F615" w14:textId="77777777" w:rsidR="00D80358" w:rsidRPr="00C35590" w:rsidRDefault="00D80358" w:rsidP="003310FD">
            <w:pPr>
              <w:jc w:val="center"/>
              <w:rPr>
                <w:rFonts w:ascii="Times New Roman" w:hAnsi="Times New Roman" w:cs="Times New Roman"/>
                <w:bCs/>
                <w:sz w:val="20"/>
                <w:szCs w:val="20"/>
                <w:vertAlign w:val="superscript"/>
              </w:rPr>
            </w:pPr>
            <w:r w:rsidRPr="00C35590">
              <w:rPr>
                <w:rFonts w:ascii="Times New Roman" w:hAnsi="Times New Roman" w:cs="Times New Roman"/>
                <w:bCs/>
                <w:sz w:val="20"/>
                <w:szCs w:val="20"/>
                <w:lang w:val="en-US"/>
              </w:rPr>
              <w:t>HFMSE 24</w:t>
            </w:r>
            <w:r w:rsidRPr="00C35590">
              <w:rPr>
                <w:rFonts w:ascii="Times New Roman" w:hAnsi="Times New Roman" w:cs="Times New Roman"/>
                <w:bCs/>
                <w:sz w:val="20"/>
                <w:szCs w:val="20"/>
                <w:vertAlign w:val="superscript"/>
              </w:rPr>
              <w:t>*</w:t>
            </w:r>
          </w:p>
        </w:tc>
        <w:tc>
          <w:tcPr>
            <w:tcW w:w="1701" w:type="dxa"/>
          </w:tcPr>
          <w:p w14:paraId="53C4329C" w14:textId="77777777"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CHOP INTEND 41</w:t>
            </w:r>
          </w:p>
          <w:p w14:paraId="28D6603E" w14:textId="77777777" w:rsidR="00D80358" w:rsidRPr="00C35590" w:rsidRDefault="00D80358" w:rsidP="003310FD">
            <w:pPr>
              <w:jc w:val="center"/>
              <w:rPr>
                <w:rFonts w:ascii="Times New Roman" w:hAnsi="Times New Roman" w:cs="Times New Roman"/>
                <w:bCs/>
                <w:sz w:val="20"/>
                <w:szCs w:val="20"/>
              </w:rPr>
            </w:pPr>
          </w:p>
        </w:tc>
        <w:tc>
          <w:tcPr>
            <w:tcW w:w="1418" w:type="dxa"/>
          </w:tcPr>
          <w:p w14:paraId="4336EEA2" w14:textId="77777777"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 xml:space="preserve">CHOP INTEND </w:t>
            </w:r>
            <w:r w:rsidRPr="00C35590">
              <w:rPr>
                <w:rFonts w:ascii="Times New Roman" w:hAnsi="Times New Roman" w:cs="Times New Roman"/>
                <w:bCs/>
                <w:sz w:val="20"/>
                <w:szCs w:val="20"/>
              </w:rPr>
              <w:t>3</w:t>
            </w:r>
            <w:r w:rsidRPr="00C35590">
              <w:rPr>
                <w:rFonts w:ascii="Times New Roman" w:hAnsi="Times New Roman" w:cs="Times New Roman"/>
                <w:bCs/>
                <w:sz w:val="20"/>
                <w:szCs w:val="20"/>
                <w:lang w:val="en-US"/>
              </w:rPr>
              <w:t>3</w:t>
            </w:r>
          </w:p>
          <w:p w14:paraId="2D6D9AF7" w14:textId="77777777" w:rsidR="00D80358" w:rsidRPr="00C35590" w:rsidRDefault="00D80358" w:rsidP="003310FD">
            <w:pPr>
              <w:jc w:val="center"/>
              <w:rPr>
                <w:rFonts w:ascii="Times New Roman" w:hAnsi="Times New Roman" w:cs="Times New Roman"/>
                <w:bCs/>
                <w:sz w:val="20"/>
                <w:szCs w:val="20"/>
              </w:rPr>
            </w:pPr>
          </w:p>
        </w:tc>
      </w:tr>
      <w:tr w:rsidR="00D80358" w:rsidRPr="00C35590" w14:paraId="631CAAE5" w14:textId="77777777" w:rsidTr="003310FD">
        <w:tc>
          <w:tcPr>
            <w:tcW w:w="1696" w:type="dxa"/>
          </w:tcPr>
          <w:p w14:paraId="59DD1E9D" w14:textId="5AC3698A" w:rsidR="00D80358" w:rsidRPr="00C35590" w:rsidRDefault="001F2BD3" w:rsidP="003310FD">
            <w:pPr>
              <w:rPr>
                <w:rFonts w:ascii="Times New Roman" w:hAnsi="Times New Roman" w:cs="Times New Roman"/>
                <w:bCs/>
                <w:sz w:val="20"/>
                <w:szCs w:val="20"/>
              </w:rPr>
            </w:pPr>
            <w:r w:rsidRPr="00C35590">
              <w:rPr>
                <w:rFonts w:ascii="Times New Roman" w:hAnsi="Times New Roman" w:cs="Times New Roman"/>
                <w:bCs/>
                <w:sz w:val="20"/>
                <w:szCs w:val="20"/>
                <w:lang w:val="en-US"/>
              </w:rPr>
              <w:t>P</w:t>
            </w:r>
            <w:r w:rsidRPr="00C35590">
              <w:rPr>
                <w:rFonts w:ascii="Times New Roman" w:hAnsi="Times New Roman" w:cs="Times New Roman"/>
                <w:bCs/>
                <w:sz w:val="20"/>
                <w:szCs w:val="20"/>
              </w:rPr>
              <w:t xml:space="preserve">latelet count </w:t>
            </w:r>
            <w:r w:rsidR="00D80358" w:rsidRPr="00C35590">
              <w:rPr>
                <w:rFonts w:ascii="Times New Roman" w:hAnsi="Times New Roman" w:cs="Times New Roman"/>
                <w:bCs/>
                <w:sz w:val="20"/>
                <w:szCs w:val="20"/>
              </w:rPr>
              <w:t>(</w:t>
            </w:r>
            <w:r w:rsidRPr="00C35590">
              <w:rPr>
                <w:rFonts w:ascii="Times New Roman" w:hAnsi="Times New Roman" w:cs="Times New Roman"/>
                <w:bCs/>
                <w:sz w:val="20"/>
                <w:szCs w:val="20"/>
              </w:rPr>
              <w:t>reference range</w:t>
            </w:r>
            <w:r w:rsidR="00D80358" w:rsidRPr="00C35590">
              <w:rPr>
                <w:rFonts w:ascii="Times New Roman" w:hAnsi="Times New Roman" w:cs="Times New Roman"/>
                <w:bCs/>
                <w:sz w:val="20"/>
                <w:szCs w:val="20"/>
              </w:rPr>
              <w:t>)</w:t>
            </w:r>
          </w:p>
        </w:tc>
        <w:tc>
          <w:tcPr>
            <w:tcW w:w="1560" w:type="dxa"/>
          </w:tcPr>
          <w:p w14:paraId="12EC509E" w14:textId="50AFCEDE"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49</w:t>
            </w:r>
            <w:r w:rsidRPr="00C35590">
              <w:rPr>
                <w:rFonts w:ascii="Times New Roman" w:hAnsi="Times New Roman" w:cs="Times New Roman"/>
                <w:bCs/>
                <w:sz w:val="20"/>
                <w:szCs w:val="20"/>
                <w:lang w:val="en-US"/>
              </w:rPr>
              <w:t> × </w:t>
            </w:r>
            <w:r w:rsidRPr="00C35590">
              <w:rPr>
                <w:rFonts w:ascii="Times New Roman" w:hAnsi="Times New Roman" w:cs="Times New Roman"/>
                <w:bCs/>
                <w:sz w:val="20"/>
                <w:szCs w:val="20"/>
              </w:rPr>
              <w:t>10</w:t>
            </w:r>
            <w:r w:rsidRPr="00C35590">
              <w:rPr>
                <w:rFonts w:ascii="Times New Roman" w:hAnsi="Times New Roman" w:cs="Times New Roman"/>
                <w:bCs/>
                <w:sz w:val="20"/>
                <w:szCs w:val="20"/>
                <w:vertAlign w:val="superscript"/>
              </w:rPr>
              <w:t>9</w:t>
            </w: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0EDD803D"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(150</w:t>
            </w:r>
            <w:r w:rsidRPr="00C35590">
              <w:rPr>
                <w:rFonts w:ascii="Times New Roman" w:hAnsi="Times New Roman" w:cs="Times New Roman"/>
                <w:bCs/>
                <w:sz w:val="20"/>
                <w:szCs w:val="20"/>
                <w:lang w:val="en-US"/>
              </w:rPr>
              <w:t>–</w:t>
            </w:r>
            <w:r w:rsidRPr="00C35590">
              <w:rPr>
                <w:rFonts w:ascii="Times New Roman" w:hAnsi="Times New Roman" w:cs="Times New Roman"/>
                <w:bCs/>
                <w:sz w:val="20"/>
                <w:szCs w:val="20"/>
              </w:rPr>
              <w:t>580)</w:t>
            </w:r>
          </w:p>
          <w:p w14:paraId="628D5889" w14:textId="77777777" w:rsidR="00D80358" w:rsidRPr="00C35590" w:rsidRDefault="00D80358" w:rsidP="003310FD">
            <w:pPr>
              <w:jc w:val="center"/>
              <w:rPr>
                <w:rFonts w:ascii="Times New Roman" w:hAnsi="Times New Roman" w:cs="Times New Roman"/>
                <w:bCs/>
                <w:sz w:val="20"/>
                <w:szCs w:val="20"/>
              </w:rPr>
            </w:pPr>
          </w:p>
        </w:tc>
        <w:tc>
          <w:tcPr>
            <w:tcW w:w="1559" w:type="dxa"/>
          </w:tcPr>
          <w:p w14:paraId="638A5855" w14:textId="2C3F1C64"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253</w:t>
            </w:r>
            <w:r w:rsidRPr="00C35590">
              <w:rPr>
                <w:rFonts w:ascii="Times New Roman" w:hAnsi="Times New Roman" w:cs="Times New Roman"/>
                <w:bCs/>
                <w:sz w:val="20"/>
                <w:szCs w:val="20"/>
                <w:lang w:val="en-US"/>
              </w:rPr>
              <w:t> × </w:t>
            </w:r>
            <w:r w:rsidRPr="00C35590">
              <w:rPr>
                <w:rFonts w:ascii="Times New Roman" w:hAnsi="Times New Roman" w:cs="Times New Roman"/>
                <w:bCs/>
                <w:sz w:val="20"/>
                <w:szCs w:val="20"/>
              </w:rPr>
              <w:t>10</w:t>
            </w:r>
            <w:r w:rsidRPr="00C35590">
              <w:rPr>
                <w:rFonts w:ascii="Times New Roman" w:hAnsi="Times New Roman" w:cs="Times New Roman"/>
                <w:bCs/>
                <w:sz w:val="20"/>
                <w:szCs w:val="20"/>
                <w:vertAlign w:val="superscript"/>
              </w:rPr>
              <w:t>9</w:t>
            </w: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4D6BA98B"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(150</w:t>
            </w:r>
            <w:r w:rsidRPr="00C35590">
              <w:rPr>
                <w:rFonts w:ascii="Times New Roman" w:hAnsi="Times New Roman" w:cs="Times New Roman"/>
                <w:bCs/>
                <w:sz w:val="20"/>
                <w:szCs w:val="20"/>
                <w:lang w:val="en-US"/>
              </w:rPr>
              <w:t>–</w:t>
            </w:r>
            <w:r w:rsidRPr="00C35590">
              <w:rPr>
                <w:rFonts w:ascii="Times New Roman" w:hAnsi="Times New Roman" w:cs="Times New Roman"/>
                <w:bCs/>
                <w:sz w:val="20"/>
                <w:szCs w:val="20"/>
              </w:rPr>
              <w:t>580)</w:t>
            </w:r>
          </w:p>
          <w:p w14:paraId="36540C38" w14:textId="77777777" w:rsidR="00D80358" w:rsidRPr="00C35590" w:rsidRDefault="00D80358" w:rsidP="003310FD">
            <w:pPr>
              <w:jc w:val="center"/>
              <w:rPr>
                <w:rFonts w:ascii="Times New Roman" w:hAnsi="Times New Roman" w:cs="Times New Roman"/>
                <w:bCs/>
                <w:sz w:val="20"/>
                <w:szCs w:val="20"/>
              </w:rPr>
            </w:pPr>
          </w:p>
        </w:tc>
        <w:tc>
          <w:tcPr>
            <w:tcW w:w="1559" w:type="dxa"/>
          </w:tcPr>
          <w:p w14:paraId="51658833" w14:textId="4E07CA7C"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42</w:t>
            </w:r>
            <w:r w:rsidRPr="00C35590">
              <w:rPr>
                <w:rFonts w:ascii="Times New Roman" w:hAnsi="Times New Roman" w:cs="Times New Roman"/>
                <w:bCs/>
                <w:sz w:val="20"/>
                <w:szCs w:val="20"/>
                <w:lang w:val="en-US"/>
              </w:rPr>
              <w:t> × </w:t>
            </w:r>
            <w:r w:rsidRPr="00C35590">
              <w:rPr>
                <w:rFonts w:ascii="Times New Roman" w:hAnsi="Times New Roman" w:cs="Times New Roman"/>
                <w:bCs/>
                <w:sz w:val="20"/>
                <w:szCs w:val="20"/>
              </w:rPr>
              <w:t>10</w:t>
            </w:r>
            <w:r w:rsidRPr="00C35590">
              <w:rPr>
                <w:rFonts w:ascii="Times New Roman" w:hAnsi="Times New Roman" w:cs="Times New Roman"/>
                <w:bCs/>
                <w:sz w:val="20"/>
                <w:szCs w:val="20"/>
                <w:vertAlign w:val="superscript"/>
              </w:rPr>
              <w:t>9</w:t>
            </w: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3F26EDC9"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(150</w:t>
            </w:r>
            <w:r w:rsidRPr="00C35590">
              <w:rPr>
                <w:rFonts w:ascii="Times New Roman" w:hAnsi="Times New Roman" w:cs="Times New Roman"/>
                <w:bCs/>
                <w:sz w:val="20"/>
                <w:szCs w:val="20"/>
                <w:lang w:val="en-US"/>
              </w:rPr>
              <w:t>–</w:t>
            </w:r>
            <w:r w:rsidRPr="00C35590">
              <w:rPr>
                <w:rFonts w:ascii="Times New Roman" w:hAnsi="Times New Roman" w:cs="Times New Roman"/>
                <w:bCs/>
                <w:sz w:val="20"/>
                <w:szCs w:val="20"/>
              </w:rPr>
              <w:t>580)</w:t>
            </w:r>
          </w:p>
          <w:p w14:paraId="537D0904" w14:textId="77777777" w:rsidR="00D80358" w:rsidRPr="00C35590" w:rsidRDefault="00D80358" w:rsidP="003310FD">
            <w:pPr>
              <w:jc w:val="center"/>
              <w:rPr>
                <w:rFonts w:ascii="Times New Roman" w:hAnsi="Times New Roman" w:cs="Times New Roman"/>
                <w:bCs/>
                <w:sz w:val="20"/>
                <w:szCs w:val="20"/>
              </w:rPr>
            </w:pPr>
          </w:p>
        </w:tc>
        <w:tc>
          <w:tcPr>
            <w:tcW w:w="1701" w:type="dxa"/>
          </w:tcPr>
          <w:p w14:paraId="7ECFC5DA" w14:textId="09E1B9C8"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461</w:t>
            </w:r>
            <w:r w:rsidRPr="00C35590">
              <w:rPr>
                <w:rFonts w:ascii="Times New Roman" w:hAnsi="Times New Roman" w:cs="Times New Roman"/>
                <w:bCs/>
                <w:sz w:val="20"/>
                <w:szCs w:val="20"/>
                <w:lang w:val="en-US"/>
              </w:rPr>
              <w:t> × </w:t>
            </w:r>
            <w:r w:rsidRPr="00C35590">
              <w:rPr>
                <w:rFonts w:ascii="Times New Roman" w:hAnsi="Times New Roman" w:cs="Times New Roman"/>
                <w:bCs/>
                <w:sz w:val="20"/>
                <w:szCs w:val="20"/>
              </w:rPr>
              <w:t>10</w:t>
            </w:r>
            <w:r w:rsidRPr="00C35590">
              <w:rPr>
                <w:rFonts w:ascii="Times New Roman" w:hAnsi="Times New Roman" w:cs="Times New Roman"/>
                <w:bCs/>
                <w:sz w:val="20"/>
                <w:szCs w:val="20"/>
                <w:vertAlign w:val="superscript"/>
              </w:rPr>
              <w:t>9</w:t>
            </w: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03E62F84"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(150</w:t>
            </w:r>
            <w:r w:rsidRPr="00C35590">
              <w:rPr>
                <w:rFonts w:ascii="Times New Roman" w:hAnsi="Times New Roman" w:cs="Times New Roman"/>
                <w:bCs/>
                <w:sz w:val="20"/>
                <w:szCs w:val="20"/>
                <w:lang w:val="en-US"/>
              </w:rPr>
              <w:t>–</w:t>
            </w:r>
            <w:r w:rsidRPr="00C35590">
              <w:rPr>
                <w:rFonts w:ascii="Times New Roman" w:hAnsi="Times New Roman" w:cs="Times New Roman"/>
                <w:bCs/>
                <w:sz w:val="20"/>
                <w:szCs w:val="20"/>
              </w:rPr>
              <w:t>580)</w:t>
            </w:r>
          </w:p>
          <w:p w14:paraId="30B97D0C" w14:textId="77777777" w:rsidR="00D80358" w:rsidRPr="00C35590" w:rsidRDefault="00D80358" w:rsidP="003310FD">
            <w:pPr>
              <w:jc w:val="center"/>
              <w:rPr>
                <w:rFonts w:ascii="Times New Roman" w:hAnsi="Times New Roman" w:cs="Times New Roman"/>
                <w:bCs/>
                <w:sz w:val="20"/>
                <w:szCs w:val="20"/>
              </w:rPr>
            </w:pPr>
          </w:p>
        </w:tc>
        <w:tc>
          <w:tcPr>
            <w:tcW w:w="1418" w:type="dxa"/>
          </w:tcPr>
          <w:p w14:paraId="56FF01A3" w14:textId="3CDB732E"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245</w:t>
            </w:r>
            <w:r w:rsidRPr="00C35590">
              <w:rPr>
                <w:rFonts w:ascii="Times New Roman" w:hAnsi="Times New Roman" w:cs="Times New Roman"/>
                <w:bCs/>
                <w:sz w:val="20"/>
                <w:szCs w:val="20"/>
                <w:lang w:val="en-US"/>
              </w:rPr>
              <w:t> × </w:t>
            </w:r>
            <w:r w:rsidRPr="00C35590">
              <w:rPr>
                <w:rFonts w:ascii="Times New Roman" w:hAnsi="Times New Roman" w:cs="Times New Roman"/>
                <w:bCs/>
                <w:sz w:val="20"/>
                <w:szCs w:val="20"/>
              </w:rPr>
              <w:t>10</w:t>
            </w:r>
            <w:r w:rsidRPr="00C35590">
              <w:rPr>
                <w:rFonts w:ascii="Times New Roman" w:hAnsi="Times New Roman" w:cs="Times New Roman"/>
                <w:bCs/>
                <w:sz w:val="20"/>
                <w:szCs w:val="20"/>
                <w:vertAlign w:val="superscript"/>
              </w:rPr>
              <w:t>9</w:t>
            </w: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0FEEA09C"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(150</w:t>
            </w:r>
            <w:r w:rsidRPr="00C35590">
              <w:rPr>
                <w:rFonts w:ascii="Times New Roman" w:hAnsi="Times New Roman" w:cs="Times New Roman"/>
                <w:bCs/>
                <w:sz w:val="20"/>
                <w:szCs w:val="20"/>
                <w:lang w:val="en-US"/>
              </w:rPr>
              <w:t>–</w:t>
            </w:r>
            <w:r w:rsidRPr="00C35590">
              <w:rPr>
                <w:rFonts w:ascii="Times New Roman" w:hAnsi="Times New Roman" w:cs="Times New Roman"/>
                <w:bCs/>
                <w:sz w:val="20"/>
                <w:szCs w:val="20"/>
              </w:rPr>
              <w:t>580)</w:t>
            </w:r>
          </w:p>
          <w:p w14:paraId="509444B5" w14:textId="77777777" w:rsidR="00D80358" w:rsidRPr="00C35590" w:rsidRDefault="00D80358" w:rsidP="003310FD">
            <w:pPr>
              <w:jc w:val="center"/>
              <w:rPr>
                <w:rFonts w:ascii="Times New Roman" w:hAnsi="Times New Roman" w:cs="Times New Roman"/>
                <w:bCs/>
                <w:sz w:val="20"/>
                <w:szCs w:val="20"/>
              </w:rPr>
            </w:pPr>
          </w:p>
        </w:tc>
      </w:tr>
      <w:tr w:rsidR="00D80358" w:rsidRPr="00C35590" w14:paraId="6A92F1B9" w14:textId="77777777" w:rsidTr="003310FD">
        <w:tc>
          <w:tcPr>
            <w:tcW w:w="1696" w:type="dxa"/>
          </w:tcPr>
          <w:p w14:paraId="5DD4F68B" w14:textId="26C3092A" w:rsidR="00D80358" w:rsidRPr="00C35590" w:rsidRDefault="001F2BD3" w:rsidP="003310FD">
            <w:pPr>
              <w:rPr>
                <w:rFonts w:ascii="Times New Roman" w:hAnsi="Times New Roman" w:cs="Times New Roman"/>
                <w:bCs/>
                <w:sz w:val="20"/>
                <w:szCs w:val="20"/>
              </w:rPr>
            </w:pPr>
            <w:r w:rsidRPr="00C35590">
              <w:rPr>
                <w:rFonts w:ascii="Times New Roman" w:hAnsi="Times New Roman" w:cs="Times New Roman"/>
                <w:bCs/>
                <w:sz w:val="20"/>
                <w:szCs w:val="20"/>
                <w:lang w:val="en-US"/>
              </w:rPr>
              <w:t>M</w:t>
            </w:r>
            <w:r w:rsidRPr="00C35590">
              <w:rPr>
                <w:rFonts w:ascii="Times New Roman" w:hAnsi="Times New Roman" w:cs="Times New Roman"/>
                <w:bCs/>
                <w:sz w:val="20"/>
                <w:szCs w:val="20"/>
              </w:rPr>
              <w:t xml:space="preserve">onocyte </w:t>
            </w:r>
            <w:r w:rsidRPr="00C35590">
              <w:rPr>
                <w:rFonts w:ascii="Times New Roman" w:hAnsi="Times New Roman" w:cs="Times New Roman"/>
                <w:bCs/>
                <w:sz w:val="20"/>
                <w:szCs w:val="20"/>
                <w:lang w:val="en-US"/>
              </w:rPr>
              <w:t>count</w:t>
            </w:r>
            <w:r w:rsidR="00D8035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rPr>
              <w:t>reference range</w:t>
            </w:r>
            <w:r w:rsidR="00D80358" w:rsidRPr="00C35590">
              <w:rPr>
                <w:rFonts w:ascii="Times New Roman" w:hAnsi="Times New Roman" w:cs="Times New Roman"/>
                <w:bCs/>
                <w:sz w:val="20"/>
                <w:szCs w:val="20"/>
              </w:rPr>
              <w:t>)</w:t>
            </w:r>
          </w:p>
        </w:tc>
        <w:tc>
          <w:tcPr>
            <w:tcW w:w="1560" w:type="dxa"/>
          </w:tcPr>
          <w:p w14:paraId="4E032D27" w14:textId="18226A81"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2,8</w:t>
            </w:r>
            <w:r w:rsidRPr="00C35590">
              <w:rPr>
                <w:rFonts w:ascii="Times New Roman" w:hAnsi="Times New Roman" w:cs="Times New Roman"/>
                <w:bCs/>
                <w:sz w:val="20"/>
                <w:szCs w:val="20"/>
                <w:lang w:val="en-US"/>
              </w:rPr>
              <w:t> × </w:t>
            </w:r>
            <w:r w:rsidRPr="00C35590">
              <w:rPr>
                <w:rFonts w:ascii="Times New Roman" w:hAnsi="Times New Roman" w:cs="Times New Roman"/>
                <w:bCs/>
                <w:sz w:val="20"/>
                <w:szCs w:val="20"/>
              </w:rPr>
              <w:t>10</w:t>
            </w:r>
            <w:r w:rsidRPr="00C35590">
              <w:rPr>
                <w:rFonts w:ascii="Times New Roman" w:hAnsi="Times New Roman" w:cs="Times New Roman"/>
                <w:bCs/>
                <w:sz w:val="20"/>
                <w:szCs w:val="20"/>
                <w:vertAlign w:val="superscript"/>
              </w:rPr>
              <w:t>9</w:t>
            </w: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6AE81844"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(0,38</w:t>
            </w:r>
            <w:r w:rsidRPr="00C35590">
              <w:rPr>
                <w:rFonts w:ascii="Times New Roman" w:hAnsi="Times New Roman" w:cs="Times New Roman"/>
                <w:bCs/>
                <w:sz w:val="20"/>
                <w:szCs w:val="20"/>
                <w:lang w:val="en-US"/>
              </w:rPr>
              <w:t>–</w:t>
            </w:r>
            <w:r w:rsidRPr="00C35590">
              <w:rPr>
                <w:rFonts w:ascii="Times New Roman" w:hAnsi="Times New Roman" w:cs="Times New Roman"/>
                <w:bCs/>
                <w:sz w:val="20"/>
                <w:szCs w:val="20"/>
              </w:rPr>
              <w:t>1,26)</w:t>
            </w:r>
          </w:p>
        </w:tc>
        <w:tc>
          <w:tcPr>
            <w:tcW w:w="1559" w:type="dxa"/>
          </w:tcPr>
          <w:p w14:paraId="64F7E681" w14:textId="60868529"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1,9</w:t>
            </w:r>
            <w:r w:rsidRPr="00C35590">
              <w:rPr>
                <w:rFonts w:ascii="Times New Roman" w:hAnsi="Times New Roman" w:cs="Times New Roman"/>
                <w:bCs/>
                <w:sz w:val="20"/>
                <w:szCs w:val="20"/>
                <w:lang w:val="en-US"/>
              </w:rPr>
              <w:t> × </w:t>
            </w:r>
            <w:r w:rsidRPr="00C35590">
              <w:rPr>
                <w:rFonts w:ascii="Times New Roman" w:hAnsi="Times New Roman" w:cs="Times New Roman"/>
                <w:bCs/>
                <w:sz w:val="20"/>
                <w:szCs w:val="20"/>
              </w:rPr>
              <w:t>10</w:t>
            </w:r>
            <w:r w:rsidRPr="00C35590">
              <w:rPr>
                <w:rFonts w:ascii="Times New Roman" w:hAnsi="Times New Roman" w:cs="Times New Roman"/>
                <w:bCs/>
                <w:sz w:val="20"/>
                <w:szCs w:val="20"/>
                <w:vertAlign w:val="superscript"/>
              </w:rPr>
              <w:t>9</w:t>
            </w: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1552E22B"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(0,53–1,8)</w:t>
            </w:r>
          </w:p>
        </w:tc>
        <w:tc>
          <w:tcPr>
            <w:tcW w:w="1559" w:type="dxa"/>
          </w:tcPr>
          <w:p w14:paraId="27BB5667" w14:textId="1D23EE30"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2,66</w:t>
            </w:r>
            <w:r w:rsidRPr="00C35590">
              <w:rPr>
                <w:rFonts w:ascii="Times New Roman" w:hAnsi="Times New Roman" w:cs="Times New Roman"/>
                <w:bCs/>
                <w:sz w:val="20"/>
                <w:szCs w:val="20"/>
                <w:lang w:val="en-US"/>
              </w:rPr>
              <w:t> × </w:t>
            </w:r>
            <w:r w:rsidRPr="00C35590">
              <w:rPr>
                <w:rFonts w:ascii="Times New Roman" w:hAnsi="Times New Roman" w:cs="Times New Roman"/>
                <w:bCs/>
                <w:sz w:val="20"/>
                <w:szCs w:val="20"/>
              </w:rPr>
              <w:t>10</w:t>
            </w:r>
            <w:r w:rsidRPr="00C35590">
              <w:rPr>
                <w:rFonts w:ascii="Times New Roman" w:hAnsi="Times New Roman" w:cs="Times New Roman"/>
                <w:bCs/>
                <w:sz w:val="20"/>
                <w:szCs w:val="20"/>
                <w:vertAlign w:val="superscript"/>
              </w:rPr>
              <w:t>9</w:t>
            </w: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58EE6B88"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(0,38–1,26)</w:t>
            </w:r>
          </w:p>
        </w:tc>
        <w:tc>
          <w:tcPr>
            <w:tcW w:w="1701" w:type="dxa"/>
          </w:tcPr>
          <w:p w14:paraId="4DA03080" w14:textId="6030C859"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2,4</w:t>
            </w:r>
            <w:r w:rsidRPr="00C35590">
              <w:rPr>
                <w:rFonts w:ascii="Times New Roman" w:hAnsi="Times New Roman" w:cs="Times New Roman"/>
                <w:bCs/>
                <w:sz w:val="20"/>
                <w:szCs w:val="20"/>
                <w:lang w:val="en-US"/>
              </w:rPr>
              <w:t> × </w:t>
            </w:r>
            <w:r w:rsidRPr="00C35590">
              <w:rPr>
                <w:rFonts w:ascii="Times New Roman" w:hAnsi="Times New Roman" w:cs="Times New Roman"/>
                <w:bCs/>
                <w:sz w:val="20"/>
                <w:szCs w:val="20"/>
              </w:rPr>
              <w:t>10</w:t>
            </w:r>
            <w:r w:rsidRPr="00C35590">
              <w:rPr>
                <w:rFonts w:ascii="Times New Roman" w:hAnsi="Times New Roman" w:cs="Times New Roman"/>
                <w:bCs/>
                <w:sz w:val="20"/>
                <w:szCs w:val="20"/>
                <w:vertAlign w:val="superscript"/>
              </w:rPr>
              <w:t>9</w:t>
            </w: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15716E27"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(0,00–1,00)</w:t>
            </w:r>
          </w:p>
        </w:tc>
        <w:tc>
          <w:tcPr>
            <w:tcW w:w="1418" w:type="dxa"/>
          </w:tcPr>
          <w:p w14:paraId="3B9B84DE" w14:textId="7934BE33"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0,30</w:t>
            </w:r>
            <w:r w:rsidRPr="00C35590">
              <w:rPr>
                <w:rFonts w:ascii="Times New Roman" w:hAnsi="Times New Roman" w:cs="Times New Roman"/>
                <w:bCs/>
                <w:sz w:val="20"/>
                <w:szCs w:val="20"/>
                <w:lang w:val="en-US"/>
              </w:rPr>
              <w:t> × </w:t>
            </w:r>
            <w:r w:rsidRPr="00C35590">
              <w:rPr>
                <w:rFonts w:ascii="Times New Roman" w:hAnsi="Times New Roman" w:cs="Times New Roman"/>
                <w:bCs/>
                <w:sz w:val="20"/>
                <w:szCs w:val="20"/>
              </w:rPr>
              <w:t>10</w:t>
            </w:r>
            <w:r w:rsidRPr="00C35590">
              <w:rPr>
                <w:rFonts w:ascii="Times New Roman" w:hAnsi="Times New Roman" w:cs="Times New Roman"/>
                <w:bCs/>
                <w:sz w:val="20"/>
                <w:szCs w:val="20"/>
                <w:vertAlign w:val="superscript"/>
              </w:rPr>
              <w:t>9</w:t>
            </w: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5845030D"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(0,09–0,60)</w:t>
            </w:r>
          </w:p>
        </w:tc>
      </w:tr>
      <w:tr w:rsidR="00D80358" w:rsidRPr="00C35590" w14:paraId="0B68A4BC" w14:textId="77777777" w:rsidTr="003310FD">
        <w:tc>
          <w:tcPr>
            <w:tcW w:w="1696" w:type="dxa"/>
          </w:tcPr>
          <w:p w14:paraId="2250248B" w14:textId="6FA467A3" w:rsidR="00D80358" w:rsidRPr="00C35590" w:rsidRDefault="00B56A60" w:rsidP="003310FD">
            <w:pPr>
              <w:rPr>
                <w:rFonts w:ascii="Times New Roman" w:hAnsi="Times New Roman" w:cs="Times New Roman"/>
                <w:bCs/>
                <w:sz w:val="20"/>
                <w:szCs w:val="20"/>
              </w:rPr>
            </w:pPr>
            <w:r w:rsidRPr="00C35590">
              <w:rPr>
                <w:rFonts w:ascii="Times New Roman" w:hAnsi="Times New Roman" w:cs="Times New Roman"/>
                <w:bCs/>
                <w:sz w:val="20"/>
                <w:szCs w:val="20"/>
                <w:lang w:val="en-US"/>
              </w:rPr>
              <w:t>N</w:t>
            </w:r>
            <w:r w:rsidRPr="00C35590">
              <w:rPr>
                <w:rFonts w:ascii="Times New Roman" w:hAnsi="Times New Roman" w:cs="Times New Roman"/>
                <w:bCs/>
                <w:sz w:val="20"/>
                <w:szCs w:val="20"/>
              </w:rPr>
              <w:t xml:space="preserve">eutrophil count </w:t>
            </w:r>
            <w:r w:rsidR="00D80358" w:rsidRPr="00C35590">
              <w:rPr>
                <w:rFonts w:ascii="Times New Roman" w:hAnsi="Times New Roman" w:cs="Times New Roman"/>
                <w:bCs/>
                <w:sz w:val="20"/>
                <w:szCs w:val="20"/>
              </w:rPr>
              <w:t>(</w:t>
            </w:r>
            <w:r w:rsidR="001F2BD3" w:rsidRPr="00C35590">
              <w:rPr>
                <w:rFonts w:ascii="Times New Roman" w:hAnsi="Times New Roman" w:cs="Times New Roman"/>
                <w:bCs/>
                <w:sz w:val="20"/>
                <w:szCs w:val="20"/>
              </w:rPr>
              <w:t>reference range</w:t>
            </w:r>
            <w:r w:rsidR="00D80358" w:rsidRPr="00C35590">
              <w:rPr>
                <w:rFonts w:ascii="Times New Roman" w:hAnsi="Times New Roman" w:cs="Times New Roman"/>
                <w:bCs/>
                <w:sz w:val="20"/>
                <w:szCs w:val="20"/>
              </w:rPr>
              <w:t>)</w:t>
            </w:r>
          </w:p>
        </w:tc>
        <w:tc>
          <w:tcPr>
            <w:tcW w:w="1560" w:type="dxa"/>
          </w:tcPr>
          <w:p w14:paraId="7796B645" w14:textId="6F7FAB8C"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1,42</w:t>
            </w:r>
            <w:r w:rsidRPr="00C35590">
              <w:rPr>
                <w:rFonts w:ascii="Times New Roman" w:hAnsi="Times New Roman" w:cs="Times New Roman"/>
                <w:bCs/>
                <w:sz w:val="20"/>
                <w:szCs w:val="20"/>
                <w:lang w:val="en-US"/>
              </w:rPr>
              <w:t> × </w:t>
            </w:r>
            <w:r w:rsidRPr="00C35590">
              <w:rPr>
                <w:rFonts w:ascii="Times New Roman" w:hAnsi="Times New Roman" w:cs="Times New Roman"/>
                <w:bCs/>
                <w:sz w:val="20"/>
                <w:szCs w:val="20"/>
              </w:rPr>
              <w:t>10</w:t>
            </w:r>
            <w:r w:rsidRPr="00C35590">
              <w:rPr>
                <w:rFonts w:ascii="Times New Roman" w:hAnsi="Times New Roman" w:cs="Times New Roman"/>
                <w:bCs/>
                <w:sz w:val="20"/>
                <w:szCs w:val="20"/>
                <w:vertAlign w:val="superscript"/>
              </w:rPr>
              <w:t>9</w:t>
            </w: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6BDB63BC"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(1,1–5,8)</w:t>
            </w:r>
          </w:p>
        </w:tc>
        <w:tc>
          <w:tcPr>
            <w:tcW w:w="1559" w:type="dxa"/>
          </w:tcPr>
          <w:p w14:paraId="5A8E0813" w14:textId="1960BCDB"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1,07</w:t>
            </w:r>
            <w:r w:rsidRPr="00C35590">
              <w:rPr>
                <w:rFonts w:ascii="Times New Roman" w:hAnsi="Times New Roman" w:cs="Times New Roman"/>
                <w:bCs/>
                <w:sz w:val="20"/>
                <w:szCs w:val="20"/>
                <w:lang w:val="en-US"/>
              </w:rPr>
              <w:t> × </w:t>
            </w:r>
            <w:r w:rsidRPr="00C35590">
              <w:rPr>
                <w:rFonts w:ascii="Times New Roman" w:hAnsi="Times New Roman" w:cs="Times New Roman"/>
                <w:bCs/>
                <w:sz w:val="20"/>
                <w:szCs w:val="20"/>
              </w:rPr>
              <w:t>10</w:t>
            </w:r>
            <w:r w:rsidRPr="00C35590">
              <w:rPr>
                <w:rFonts w:ascii="Times New Roman" w:hAnsi="Times New Roman" w:cs="Times New Roman"/>
                <w:bCs/>
                <w:sz w:val="20"/>
                <w:szCs w:val="20"/>
                <w:vertAlign w:val="superscript"/>
              </w:rPr>
              <w:t>9</w:t>
            </w: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15D8A695"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(0,8–3,8)</w:t>
            </w:r>
          </w:p>
        </w:tc>
        <w:tc>
          <w:tcPr>
            <w:tcW w:w="1559" w:type="dxa"/>
          </w:tcPr>
          <w:p w14:paraId="337B6843" w14:textId="5B8A701C"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1,07</w:t>
            </w:r>
            <w:r w:rsidRPr="00C35590">
              <w:rPr>
                <w:rFonts w:ascii="Times New Roman" w:hAnsi="Times New Roman" w:cs="Times New Roman"/>
                <w:bCs/>
                <w:sz w:val="20"/>
                <w:szCs w:val="20"/>
                <w:lang w:val="en-US"/>
              </w:rPr>
              <w:t> × </w:t>
            </w:r>
            <w:r w:rsidRPr="00C35590">
              <w:rPr>
                <w:rFonts w:ascii="Times New Roman" w:hAnsi="Times New Roman" w:cs="Times New Roman"/>
                <w:bCs/>
                <w:sz w:val="20"/>
                <w:szCs w:val="20"/>
              </w:rPr>
              <w:t>10</w:t>
            </w:r>
            <w:r w:rsidRPr="00C35590">
              <w:rPr>
                <w:rFonts w:ascii="Times New Roman" w:hAnsi="Times New Roman" w:cs="Times New Roman"/>
                <w:bCs/>
                <w:sz w:val="20"/>
                <w:szCs w:val="20"/>
                <w:vertAlign w:val="superscript"/>
              </w:rPr>
              <w:t>9</w:t>
            </w: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205BACC8"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(0,8–3,8)</w:t>
            </w:r>
          </w:p>
        </w:tc>
        <w:tc>
          <w:tcPr>
            <w:tcW w:w="1701" w:type="dxa"/>
          </w:tcPr>
          <w:p w14:paraId="78003158" w14:textId="1BD8D73B"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0,6</w:t>
            </w:r>
            <w:r w:rsidRPr="00C35590">
              <w:rPr>
                <w:rFonts w:ascii="Times New Roman" w:hAnsi="Times New Roman" w:cs="Times New Roman"/>
                <w:bCs/>
                <w:sz w:val="20"/>
                <w:szCs w:val="20"/>
                <w:lang w:val="en-US"/>
              </w:rPr>
              <w:t> × </w:t>
            </w:r>
            <w:r w:rsidRPr="00C35590">
              <w:rPr>
                <w:rFonts w:ascii="Times New Roman" w:hAnsi="Times New Roman" w:cs="Times New Roman"/>
                <w:bCs/>
                <w:sz w:val="20"/>
                <w:szCs w:val="20"/>
              </w:rPr>
              <w:t>10</w:t>
            </w:r>
            <w:r w:rsidRPr="00C35590">
              <w:rPr>
                <w:rFonts w:ascii="Times New Roman" w:hAnsi="Times New Roman" w:cs="Times New Roman"/>
                <w:bCs/>
                <w:sz w:val="20"/>
                <w:szCs w:val="20"/>
                <w:vertAlign w:val="superscript"/>
              </w:rPr>
              <w:t>9</w:t>
            </w: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3A72021E" w14:textId="7CAC4CD0"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n</w:t>
            </w: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a</w:t>
            </w:r>
            <w:r w:rsidRPr="00C35590">
              <w:rPr>
                <w:rFonts w:ascii="Times New Roman" w:hAnsi="Times New Roman" w:cs="Times New Roman"/>
                <w:bCs/>
                <w:sz w:val="20"/>
                <w:szCs w:val="20"/>
              </w:rPr>
              <w:t>)</w:t>
            </w:r>
          </w:p>
        </w:tc>
        <w:tc>
          <w:tcPr>
            <w:tcW w:w="1418" w:type="dxa"/>
          </w:tcPr>
          <w:p w14:paraId="42C80A32" w14:textId="68C5B3B2"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2,71</w:t>
            </w:r>
            <w:r w:rsidRPr="00C35590">
              <w:rPr>
                <w:rFonts w:ascii="Times New Roman" w:hAnsi="Times New Roman" w:cs="Times New Roman"/>
                <w:bCs/>
                <w:sz w:val="20"/>
                <w:szCs w:val="20"/>
                <w:lang w:val="en-US"/>
              </w:rPr>
              <w:t> × </w:t>
            </w:r>
            <w:r w:rsidRPr="00C35590">
              <w:rPr>
                <w:rFonts w:ascii="Times New Roman" w:hAnsi="Times New Roman" w:cs="Times New Roman"/>
                <w:bCs/>
                <w:sz w:val="20"/>
                <w:szCs w:val="20"/>
              </w:rPr>
              <w:t>10</w:t>
            </w:r>
            <w:r w:rsidRPr="00C35590">
              <w:rPr>
                <w:rFonts w:ascii="Times New Roman" w:hAnsi="Times New Roman" w:cs="Times New Roman"/>
                <w:bCs/>
                <w:sz w:val="20"/>
                <w:szCs w:val="20"/>
                <w:vertAlign w:val="superscript"/>
              </w:rPr>
              <w:t>9</w:t>
            </w:r>
            <w:r w:rsidRPr="00C35590">
              <w:rPr>
                <w:rFonts w:ascii="Times New Roman" w:hAnsi="Times New Roman" w:cs="Times New Roman"/>
                <w:bCs/>
                <w:sz w:val="20"/>
                <w:szCs w:val="20"/>
              </w:rPr>
              <w:t>/</w:t>
            </w:r>
          </w:p>
          <w:p w14:paraId="0F3BFD14"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(2,04–5,08)</w:t>
            </w:r>
          </w:p>
        </w:tc>
      </w:tr>
      <w:tr w:rsidR="00D80358" w:rsidRPr="00C35590" w14:paraId="31755966" w14:textId="77777777" w:rsidTr="003310FD">
        <w:tc>
          <w:tcPr>
            <w:tcW w:w="1696" w:type="dxa"/>
          </w:tcPr>
          <w:p w14:paraId="48848A2D" w14:textId="2C46DF5E" w:rsidR="00D80358" w:rsidRPr="00C35590" w:rsidRDefault="00B56A60" w:rsidP="003310FD">
            <w:pPr>
              <w:rPr>
                <w:rFonts w:ascii="Times New Roman" w:hAnsi="Times New Roman" w:cs="Times New Roman"/>
                <w:bCs/>
                <w:sz w:val="20"/>
                <w:szCs w:val="20"/>
              </w:rPr>
            </w:pPr>
            <w:r w:rsidRPr="00C35590">
              <w:rPr>
                <w:rFonts w:ascii="Times New Roman" w:hAnsi="Times New Roman" w:cs="Times New Roman"/>
                <w:bCs/>
                <w:sz w:val="20"/>
                <w:szCs w:val="20"/>
                <w:lang w:val="en-US"/>
              </w:rPr>
              <w:t>AST level</w:t>
            </w:r>
            <w:r w:rsidR="00D80358" w:rsidRPr="00C35590">
              <w:rPr>
                <w:rFonts w:ascii="Times New Roman" w:hAnsi="Times New Roman" w:cs="Times New Roman"/>
                <w:bCs/>
                <w:sz w:val="20"/>
                <w:szCs w:val="20"/>
              </w:rPr>
              <w:t xml:space="preserve"> (</w:t>
            </w:r>
            <w:r w:rsidR="001F2BD3" w:rsidRPr="00C35590">
              <w:rPr>
                <w:rFonts w:ascii="Times New Roman" w:hAnsi="Times New Roman" w:cs="Times New Roman"/>
                <w:bCs/>
                <w:sz w:val="20"/>
                <w:szCs w:val="20"/>
              </w:rPr>
              <w:t>reference range</w:t>
            </w:r>
            <w:r w:rsidR="00D80358" w:rsidRPr="00C35590">
              <w:rPr>
                <w:rFonts w:ascii="Times New Roman" w:hAnsi="Times New Roman" w:cs="Times New Roman"/>
                <w:bCs/>
                <w:sz w:val="20"/>
                <w:szCs w:val="20"/>
              </w:rPr>
              <w:t>)</w:t>
            </w:r>
          </w:p>
        </w:tc>
        <w:tc>
          <w:tcPr>
            <w:tcW w:w="1560" w:type="dxa"/>
          </w:tcPr>
          <w:p w14:paraId="1FB5BDEF" w14:textId="5CBFB137"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 xml:space="preserve">959 </w:t>
            </w:r>
            <w:r w:rsidR="001F2BD3" w:rsidRPr="00C35590">
              <w:rPr>
                <w:rFonts w:ascii="Times New Roman" w:hAnsi="Times New Roman" w:cs="Times New Roman"/>
                <w:bCs/>
                <w:sz w:val="20"/>
                <w:szCs w:val="20"/>
                <w:lang w:val="en-US"/>
              </w:rPr>
              <w:t>u</w:t>
            </w:r>
            <w:r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1A444EA5"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(&lt; 42)</w:t>
            </w:r>
          </w:p>
          <w:p w14:paraId="4989DB18" w14:textId="77777777" w:rsidR="00D80358" w:rsidRPr="00C35590" w:rsidRDefault="00D80358" w:rsidP="003310FD">
            <w:pPr>
              <w:jc w:val="center"/>
              <w:rPr>
                <w:rFonts w:ascii="Times New Roman" w:hAnsi="Times New Roman" w:cs="Times New Roman"/>
                <w:bCs/>
                <w:sz w:val="20"/>
                <w:szCs w:val="20"/>
              </w:rPr>
            </w:pPr>
          </w:p>
        </w:tc>
        <w:tc>
          <w:tcPr>
            <w:tcW w:w="1559" w:type="dxa"/>
          </w:tcPr>
          <w:p w14:paraId="4BA6BF08" w14:textId="77777777" w:rsidR="001F2BD3"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79 </w:t>
            </w:r>
            <w:r w:rsidR="001F2BD3" w:rsidRPr="00C35590">
              <w:rPr>
                <w:rFonts w:ascii="Times New Roman" w:hAnsi="Times New Roman" w:cs="Times New Roman"/>
                <w:bCs/>
                <w:sz w:val="20"/>
                <w:szCs w:val="20"/>
                <w:lang w:val="en-US"/>
              </w:rPr>
              <w:t>u</w:t>
            </w:r>
            <w:r w:rsidR="001F2BD3"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r w:rsidR="001F2BD3" w:rsidRPr="00C35590">
              <w:rPr>
                <w:rFonts w:ascii="Times New Roman" w:hAnsi="Times New Roman" w:cs="Times New Roman"/>
                <w:bCs/>
                <w:sz w:val="20"/>
                <w:szCs w:val="20"/>
              </w:rPr>
              <w:t xml:space="preserve"> </w:t>
            </w:r>
          </w:p>
          <w:p w14:paraId="4B04B056" w14:textId="396DFD9A"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w:t>
            </w:r>
            <w:r w:rsidRPr="00C35590">
              <w:rPr>
                <w:rFonts w:ascii="Times New Roman" w:hAnsi="Times New Roman" w:cs="Times New Roman"/>
                <w:bCs/>
                <w:sz w:val="20"/>
                <w:szCs w:val="20"/>
                <w:lang w:val="en-US"/>
              </w:rPr>
              <w:t>&lt;</w:t>
            </w:r>
            <w:r w:rsidRPr="00C35590">
              <w:rPr>
                <w:rFonts w:ascii="Times New Roman" w:hAnsi="Times New Roman" w:cs="Times New Roman"/>
                <w:bCs/>
                <w:sz w:val="20"/>
                <w:szCs w:val="20"/>
              </w:rPr>
              <w:t> 42)</w:t>
            </w:r>
          </w:p>
        </w:tc>
        <w:tc>
          <w:tcPr>
            <w:tcW w:w="1559" w:type="dxa"/>
          </w:tcPr>
          <w:p w14:paraId="0DEDA4C4" w14:textId="082B765B"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807 </w:t>
            </w:r>
            <w:r w:rsidR="001F2BD3" w:rsidRPr="00C35590">
              <w:rPr>
                <w:rFonts w:ascii="Times New Roman" w:hAnsi="Times New Roman" w:cs="Times New Roman"/>
                <w:bCs/>
                <w:sz w:val="20"/>
                <w:szCs w:val="20"/>
                <w:lang w:val="en-US"/>
              </w:rPr>
              <w:t>u</w:t>
            </w:r>
            <w:r w:rsidR="001F2BD3"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70D6BEA7"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(&lt; 42)</w:t>
            </w:r>
          </w:p>
          <w:p w14:paraId="795D097F" w14:textId="77777777" w:rsidR="00D80358" w:rsidRPr="00C35590" w:rsidRDefault="00D80358" w:rsidP="003310FD">
            <w:pPr>
              <w:jc w:val="center"/>
              <w:rPr>
                <w:rFonts w:ascii="Times New Roman" w:hAnsi="Times New Roman" w:cs="Times New Roman"/>
                <w:bCs/>
                <w:sz w:val="20"/>
                <w:szCs w:val="20"/>
              </w:rPr>
            </w:pPr>
          </w:p>
        </w:tc>
        <w:tc>
          <w:tcPr>
            <w:tcW w:w="1701" w:type="dxa"/>
          </w:tcPr>
          <w:p w14:paraId="01423EA8" w14:textId="6469D7D2"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131 </w:t>
            </w:r>
            <w:r w:rsidR="001F2BD3" w:rsidRPr="00C35590">
              <w:rPr>
                <w:rFonts w:ascii="Times New Roman" w:hAnsi="Times New Roman" w:cs="Times New Roman"/>
                <w:bCs/>
                <w:sz w:val="20"/>
                <w:szCs w:val="20"/>
                <w:lang w:val="en-US"/>
              </w:rPr>
              <w:t>u</w:t>
            </w:r>
            <w:r w:rsidR="001F2BD3"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656A6DB3"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(9–80)</w:t>
            </w:r>
          </w:p>
          <w:p w14:paraId="3EFF4E7C" w14:textId="77777777" w:rsidR="00D80358" w:rsidRPr="00C35590" w:rsidRDefault="00D80358" w:rsidP="003310FD">
            <w:pPr>
              <w:jc w:val="center"/>
              <w:rPr>
                <w:rFonts w:ascii="Times New Roman" w:hAnsi="Times New Roman" w:cs="Times New Roman"/>
                <w:bCs/>
                <w:sz w:val="20"/>
                <w:szCs w:val="20"/>
              </w:rPr>
            </w:pPr>
          </w:p>
        </w:tc>
        <w:tc>
          <w:tcPr>
            <w:tcW w:w="1418" w:type="dxa"/>
          </w:tcPr>
          <w:p w14:paraId="6372C3E9" w14:textId="775C60E9"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323 </w:t>
            </w:r>
            <w:r w:rsidR="001F2BD3" w:rsidRPr="00C35590">
              <w:rPr>
                <w:rFonts w:ascii="Times New Roman" w:hAnsi="Times New Roman" w:cs="Times New Roman"/>
                <w:bCs/>
                <w:sz w:val="20"/>
                <w:szCs w:val="20"/>
                <w:lang w:val="en-US"/>
              </w:rPr>
              <w:t>u</w:t>
            </w:r>
            <w:r w:rsidR="001F2BD3"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44D2ABD1"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(15–60)</w:t>
            </w:r>
          </w:p>
          <w:p w14:paraId="61165986" w14:textId="77777777" w:rsidR="00D80358" w:rsidRPr="00C35590" w:rsidRDefault="00D80358" w:rsidP="003310FD">
            <w:pPr>
              <w:jc w:val="center"/>
              <w:rPr>
                <w:rFonts w:ascii="Times New Roman" w:hAnsi="Times New Roman" w:cs="Times New Roman"/>
                <w:bCs/>
                <w:sz w:val="20"/>
                <w:szCs w:val="20"/>
              </w:rPr>
            </w:pPr>
          </w:p>
        </w:tc>
      </w:tr>
      <w:tr w:rsidR="00D80358" w:rsidRPr="00C35590" w14:paraId="0F9AAEC3" w14:textId="77777777" w:rsidTr="003310FD">
        <w:tc>
          <w:tcPr>
            <w:tcW w:w="1696" w:type="dxa"/>
          </w:tcPr>
          <w:p w14:paraId="7DF37139" w14:textId="738B8CA0" w:rsidR="00D80358" w:rsidRPr="00C35590" w:rsidRDefault="00B56A60" w:rsidP="003310FD">
            <w:pPr>
              <w:rPr>
                <w:rFonts w:ascii="Times New Roman" w:hAnsi="Times New Roman" w:cs="Times New Roman"/>
                <w:bCs/>
                <w:sz w:val="20"/>
                <w:szCs w:val="20"/>
              </w:rPr>
            </w:pPr>
            <w:r w:rsidRPr="00C35590">
              <w:rPr>
                <w:rFonts w:ascii="Times New Roman" w:hAnsi="Times New Roman" w:cs="Times New Roman"/>
                <w:bCs/>
                <w:sz w:val="20"/>
                <w:szCs w:val="20"/>
                <w:lang w:val="en-US"/>
              </w:rPr>
              <w:t>ALT level</w:t>
            </w:r>
            <w:r w:rsidR="00D80358" w:rsidRPr="00C35590">
              <w:rPr>
                <w:rFonts w:ascii="Times New Roman" w:hAnsi="Times New Roman" w:cs="Times New Roman"/>
                <w:bCs/>
                <w:sz w:val="20"/>
                <w:szCs w:val="20"/>
              </w:rPr>
              <w:t xml:space="preserve"> (</w:t>
            </w:r>
            <w:r w:rsidR="001F2BD3" w:rsidRPr="00C35590">
              <w:rPr>
                <w:rFonts w:ascii="Times New Roman" w:hAnsi="Times New Roman" w:cs="Times New Roman"/>
                <w:bCs/>
                <w:sz w:val="20"/>
                <w:szCs w:val="20"/>
              </w:rPr>
              <w:t>reference range</w:t>
            </w:r>
            <w:r w:rsidR="00D80358" w:rsidRPr="00C35590">
              <w:rPr>
                <w:rFonts w:ascii="Times New Roman" w:hAnsi="Times New Roman" w:cs="Times New Roman"/>
                <w:bCs/>
                <w:sz w:val="20"/>
                <w:szCs w:val="20"/>
              </w:rPr>
              <w:t>)</w:t>
            </w:r>
          </w:p>
        </w:tc>
        <w:tc>
          <w:tcPr>
            <w:tcW w:w="1560" w:type="dxa"/>
          </w:tcPr>
          <w:p w14:paraId="7F4B895F" w14:textId="1F09E300"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853 </w:t>
            </w:r>
            <w:r w:rsidR="001F2BD3" w:rsidRPr="00C35590">
              <w:rPr>
                <w:rFonts w:ascii="Times New Roman" w:hAnsi="Times New Roman" w:cs="Times New Roman"/>
                <w:bCs/>
                <w:sz w:val="20"/>
                <w:szCs w:val="20"/>
                <w:lang w:val="en-US"/>
              </w:rPr>
              <w:t>u</w:t>
            </w:r>
            <w:r w:rsidR="001F2BD3"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0FE1F07C"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(&lt; 40)</w:t>
            </w:r>
          </w:p>
          <w:p w14:paraId="69D378F8" w14:textId="77777777" w:rsidR="00D80358" w:rsidRPr="00C35590" w:rsidRDefault="00D80358" w:rsidP="003310FD">
            <w:pPr>
              <w:jc w:val="center"/>
              <w:rPr>
                <w:rFonts w:ascii="Times New Roman" w:hAnsi="Times New Roman" w:cs="Times New Roman"/>
                <w:bCs/>
                <w:sz w:val="20"/>
                <w:szCs w:val="20"/>
              </w:rPr>
            </w:pPr>
          </w:p>
        </w:tc>
        <w:tc>
          <w:tcPr>
            <w:tcW w:w="1559" w:type="dxa"/>
          </w:tcPr>
          <w:p w14:paraId="70D4BD93" w14:textId="1F4BF2B9" w:rsidR="00D80358" w:rsidRPr="00C35590" w:rsidRDefault="001F2BD3"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normal values</w:t>
            </w:r>
          </w:p>
        </w:tc>
        <w:tc>
          <w:tcPr>
            <w:tcW w:w="1559" w:type="dxa"/>
          </w:tcPr>
          <w:p w14:paraId="2C79976E" w14:textId="5BFB6138"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1044 </w:t>
            </w:r>
            <w:r w:rsidR="001F2BD3" w:rsidRPr="00C35590">
              <w:rPr>
                <w:rFonts w:ascii="Times New Roman" w:hAnsi="Times New Roman" w:cs="Times New Roman"/>
                <w:bCs/>
                <w:sz w:val="20"/>
                <w:szCs w:val="20"/>
                <w:lang w:val="en-US"/>
              </w:rPr>
              <w:t>u</w:t>
            </w:r>
            <w:r w:rsidR="001F2BD3"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4FB32782" w14:textId="77777777"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(&lt;</w:t>
            </w:r>
            <w:r w:rsidRPr="00C35590">
              <w:rPr>
                <w:rFonts w:ascii="Times New Roman" w:hAnsi="Times New Roman" w:cs="Times New Roman"/>
                <w:bCs/>
                <w:sz w:val="20"/>
                <w:szCs w:val="20"/>
              </w:rPr>
              <w:t> </w:t>
            </w:r>
            <w:r w:rsidRPr="00C35590">
              <w:rPr>
                <w:rFonts w:ascii="Times New Roman" w:hAnsi="Times New Roman" w:cs="Times New Roman"/>
                <w:bCs/>
                <w:sz w:val="20"/>
                <w:szCs w:val="20"/>
                <w:lang w:val="en-US"/>
              </w:rPr>
              <w:t>40)</w:t>
            </w:r>
          </w:p>
          <w:p w14:paraId="26FF8A2F" w14:textId="77777777" w:rsidR="00D80358" w:rsidRPr="00C35590" w:rsidRDefault="00D80358" w:rsidP="003310FD">
            <w:pPr>
              <w:jc w:val="center"/>
              <w:rPr>
                <w:rFonts w:ascii="Times New Roman" w:hAnsi="Times New Roman" w:cs="Times New Roman"/>
                <w:bCs/>
                <w:sz w:val="20"/>
                <w:szCs w:val="20"/>
              </w:rPr>
            </w:pPr>
          </w:p>
        </w:tc>
        <w:tc>
          <w:tcPr>
            <w:tcW w:w="1701" w:type="dxa"/>
          </w:tcPr>
          <w:p w14:paraId="3464EC64" w14:textId="4B4E39F5"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142 </w:t>
            </w:r>
            <w:r w:rsidR="001F2BD3" w:rsidRPr="00C35590">
              <w:rPr>
                <w:rFonts w:ascii="Times New Roman" w:hAnsi="Times New Roman" w:cs="Times New Roman"/>
                <w:bCs/>
                <w:sz w:val="20"/>
                <w:szCs w:val="20"/>
                <w:lang w:val="en-US"/>
              </w:rPr>
              <w:t>u</w:t>
            </w:r>
            <w:r w:rsidR="001F2BD3"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1ECD7E77"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(13–45)</w:t>
            </w:r>
          </w:p>
          <w:p w14:paraId="4C794F4E" w14:textId="77777777" w:rsidR="00D80358" w:rsidRPr="00C35590" w:rsidRDefault="00D80358" w:rsidP="003310FD">
            <w:pPr>
              <w:jc w:val="center"/>
              <w:rPr>
                <w:rFonts w:ascii="Times New Roman" w:hAnsi="Times New Roman" w:cs="Times New Roman"/>
                <w:bCs/>
                <w:sz w:val="20"/>
                <w:szCs w:val="20"/>
              </w:rPr>
            </w:pPr>
          </w:p>
        </w:tc>
        <w:tc>
          <w:tcPr>
            <w:tcW w:w="1418" w:type="dxa"/>
          </w:tcPr>
          <w:p w14:paraId="64E44664" w14:textId="3CEEF995"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208 </w:t>
            </w:r>
            <w:r w:rsidR="001F2BD3" w:rsidRPr="00C35590">
              <w:rPr>
                <w:rFonts w:ascii="Times New Roman" w:hAnsi="Times New Roman" w:cs="Times New Roman"/>
                <w:bCs/>
                <w:sz w:val="20"/>
                <w:szCs w:val="20"/>
                <w:lang w:val="en-US"/>
              </w:rPr>
              <w:t>u</w:t>
            </w:r>
            <w:r w:rsidR="001F2BD3" w:rsidRPr="00C35590">
              <w:rPr>
                <w:rFonts w:ascii="Times New Roman" w:hAnsi="Times New Roman" w:cs="Times New Roman"/>
                <w:bCs/>
                <w:sz w:val="20"/>
                <w:szCs w:val="20"/>
              </w:rPr>
              <w:t>/</w:t>
            </w:r>
            <w:r w:rsidR="001F2BD3" w:rsidRPr="00C35590">
              <w:rPr>
                <w:rFonts w:ascii="Times New Roman" w:hAnsi="Times New Roman" w:cs="Times New Roman"/>
                <w:bCs/>
                <w:sz w:val="20"/>
                <w:szCs w:val="20"/>
                <w:lang w:val="en-US"/>
              </w:rPr>
              <w:t>l</w:t>
            </w:r>
          </w:p>
          <w:p w14:paraId="246D491D"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(13–48)</w:t>
            </w:r>
          </w:p>
        </w:tc>
      </w:tr>
      <w:tr w:rsidR="00D80358" w:rsidRPr="00C35590" w14:paraId="65C56044" w14:textId="77777777" w:rsidTr="003310FD">
        <w:tc>
          <w:tcPr>
            <w:tcW w:w="1696" w:type="dxa"/>
          </w:tcPr>
          <w:p w14:paraId="3C2F1E6B" w14:textId="0C24E55A" w:rsidR="00D80358" w:rsidRPr="00C35590" w:rsidRDefault="00B56A60" w:rsidP="003310FD">
            <w:pPr>
              <w:rPr>
                <w:rFonts w:ascii="Times New Roman" w:hAnsi="Times New Roman" w:cs="Times New Roman"/>
                <w:bCs/>
                <w:sz w:val="20"/>
                <w:szCs w:val="20"/>
              </w:rPr>
            </w:pPr>
            <w:r w:rsidRPr="00C35590">
              <w:rPr>
                <w:rFonts w:ascii="Times New Roman" w:hAnsi="Times New Roman" w:cs="Times New Roman"/>
                <w:bCs/>
                <w:sz w:val="20"/>
                <w:szCs w:val="20"/>
                <w:lang w:val="en-US"/>
              </w:rPr>
              <w:t>LDH level</w:t>
            </w:r>
            <w:r w:rsidR="00D80358" w:rsidRPr="00C35590">
              <w:rPr>
                <w:rFonts w:ascii="Times New Roman" w:hAnsi="Times New Roman" w:cs="Times New Roman"/>
                <w:bCs/>
                <w:sz w:val="20"/>
                <w:szCs w:val="20"/>
              </w:rPr>
              <w:t xml:space="preserve"> (</w:t>
            </w:r>
            <w:r w:rsidR="001F2BD3" w:rsidRPr="00C35590">
              <w:rPr>
                <w:rFonts w:ascii="Times New Roman" w:hAnsi="Times New Roman" w:cs="Times New Roman"/>
                <w:bCs/>
                <w:sz w:val="20"/>
                <w:szCs w:val="20"/>
              </w:rPr>
              <w:t>reference range</w:t>
            </w:r>
            <w:r w:rsidR="00D80358" w:rsidRPr="00C35590">
              <w:rPr>
                <w:rFonts w:ascii="Times New Roman" w:hAnsi="Times New Roman" w:cs="Times New Roman"/>
                <w:bCs/>
                <w:sz w:val="20"/>
                <w:szCs w:val="20"/>
              </w:rPr>
              <w:t>)</w:t>
            </w:r>
          </w:p>
        </w:tc>
        <w:tc>
          <w:tcPr>
            <w:tcW w:w="1560" w:type="dxa"/>
          </w:tcPr>
          <w:p w14:paraId="76AED5D2" w14:textId="2F727E2A"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 xml:space="preserve">1030 </w:t>
            </w:r>
            <w:r w:rsidR="001F2BD3" w:rsidRPr="00C35590">
              <w:rPr>
                <w:rFonts w:ascii="Times New Roman" w:hAnsi="Times New Roman" w:cs="Times New Roman"/>
                <w:bCs/>
                <w:sz w:val="20"/>
                <w:szCs w:val="20"/>
                <w:lang w:val="en-US"/>
              </w:rPr>
              <w:t>u/l</w:t>
            </w:r>
          </w:p>
          <w:p w14:paraId="2C4DC929"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(91–295)</w:t>
            </w:r>
          </w:p>
        </w:tc>
        <w:tc>
          <w:tcPr>
            <w:tcW w:w="1559" w:type="dxa"/>
          </w:tcPr>
          <w:p w14:paraId="3F2AE4B7" w14:textId="2CD60D3A"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582 </w:t>
            </w:r>
            <w:r w:rsidR="001F2BD3" w:rsidRPr="00C35590">
              <w:rPr>
                <w:rFonts w:ascii="Times New Roman" w:hAnsi="Times New Roman" w:cs="Times New Roman"/>
                <w:bCs/>
                <w:sz w:val="20"/>
                <w:szCs w:val="20"/>
                <w:lang w:val="en-US"/>
              </w:rPr>
              <w:t>u/l</w:t>
            </w:r>
          </w:p>
          <w:p w14:paraId="6B950A82"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(91–295)</w:t>
            </w:r>
          </w:p>
        </w:tc>
        <w:tc>
          <w:tcPr>
            <w:tcW w:w="1559" w:type="dxa"/>
          </w:tcPr>
          <w:p w14:paraId="4FC108BF" w14:textId="127B9B14"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529 </w:t>
            </w:r>
            <w:r w:rsidR="001F2BD3" w:rsidRPr="00C35590">
              <w:rPr>
                <w:rFonts w:ascii="Times New Roman" w:hAnsi="Times New Roman" w:cs="Times New Roman"/>
                <w:bCs/>
                <w:sz w:val="20"/>
                <w:szCs w:val="20"/>
                <w:lang w:val="en-US"/>
              </w:rPr>
              <w:t>u/l</w:t>
            </w:r>
          </w:p>
          <w:p w14:paraId="3B797A67"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(91–295)</w:t>
            </w:r>
          </w:p>
        </w:tc>
        <w:tc>
          <w:tcPr>
            <w:tcW w:w="1701" w:type="dxa"/>
          </w:tcPr>
          <w:p w14:paraId="3E59944A" w14:textId="3042CAFC"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567 </w:t>
            </w:r>
            <w:r w:rsidR="001F2BD3" w:rsidRPr="00C35590">
              <w:rPr>
                <w:rFonts w:ascii="Times New Roman" w:hAnsi="Times New Roman" w:cs="Times New Roman"/>
                <w:bCs/>
                <w:sz w:val="20"/>
                <w:szCs w:val="20"/>
                <w:lang w:val="en-US"/>
              </w:rPr>
              <w:t>u/l</w:t>
            </w:r>
          </w:p>
          <w:p w14:paraId="0D9AB0AE"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(195–450)</w:t>
            </w:r>
          </w:p>
        </w:tc>
        <w:tc>
          <w:tcPr>
            <w:tcW w:w="1418" w:type="dxa"/>
          </w:tcPr>
          <w:p w14:paraId="0278B5DE" w14:textId="6A2E4153"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623 </w:t>
            </w:r>
            <w:r w:rsidR="001F2BD3" w:rsidRPr="00C35590">
              <w:rPr>
                <w:rFonts w:ascii="Times New Roman" w:hAnsi="Times New Roman" w:cs="Times New Roman"/>
                <w:bCs/>
                <w:sz w:val="20"/>
                <w:szCs w:val="20"/>
                <w:lang w:val="en-US"/>
              </w:rPr>
              <w:t>u/l</w:t>
            </w:r>
          </w:p>
          <w:p w14:paraId="6BE5B108"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(180–430)</w:t>
            </w:r>
          </w:p>
        </w:tc>
      </w:tr>
      <w:tr w:rsidR="00D80358" w:rsidRPr="00C35590" w14:paraId="7EC9B0D0" w14:textId="77777777" w:rsidTr="003310FD">
        <w:tc>
          <w:tcPr>
            <w:tcW w:w="1696" w:type="dxa"/>
          </w:tcPr>
          <w:p w14:paraId="600AF1E2" w14:textId="0DB05831" w:rsidR="00D80358" w:rsidRPr="00C35590" w:rsidRDefault="00B56A60" w:rsidP="003310FD">
            <w:pPr>
              <w:rPr>
                <w:rFonts w:ascii="Times New Roman" w:hAnsi="Times New Roman" w:cs="Times New Roman"/>
                <w:bCs/>
                <w:sz w:val="20"/>
                <w:szCs w:val="20"/>
              </w:rPr>
            </w:pPr>
            <w:r w:rsidRPr="00C35590">
              <w:rPr>
                <w:rFonts w:ascii="Times New Roman" w:hAnsi="Times New Roman" w:cs="Times New Roman"/>
                <w:bCs/>
                <w:sz w:val="20"/>
                <w:szCs w:val="20"/>
              </w:rPr>
              <w:t xml:space="preserve">GGT </w:t>
            </w:r>
            <w:r w:rsidRPr="00C35590">
              <w:rPr>
                <w:rFonts w:ascii="Times New Roman" w:hAnsi="Times New Roman" w:cs="Times New Roman"/>
                <w:bCs/>
                <w:sz w:val="20"/>
                <w:szCs w:val="20"/>
                <w:lang w:val="en-US"/>
              </w:rPr>
              <w:t xml:space="preserve">level </w:t>
            </w:r>
            <w:r w:rsidR="00D80358" w:rsidRPr="00C35590">
              <w:rPr>
                <w:rFonts w:ascii="Times New Roman" w:hAnsi="Times New Roman" w:cs="Times New Roman"/>
                <w:bCs/>
                <w:sz w:val="20"/>
                <w:szCs w:val="20"/>
              </w:rPr>
              <w:t>(</w:t>
            </w:r>
            <w:r w:rsidR="001F2BD3" w:rsidRPr="00C35590">
              <w:rPr>
                <w:rFonts w:ascii="Times New Roman" w:hAnsi="Times New Roman" w:cs="Times New Roman"/>
                <w:bCs/>
                <w:sz w:val="20"/>
                <w:szCs w:val="20"/>
              </w:rPr>
              <w:t>reference range</w:t>
            </w:r>
            <w:r w:rsidR="00D80358" w:rsidRPr="00C35590">
              <w:rPr>
                <w:rFonts w:ascii="Times New Roman" w:hAnsi="Times New Roman" w:cs="Times New Roman"/>
                <w:bCs/>
                <w:sz w:val="20"/>
                <w:szCs w:val="20"/>
              </w:rPr>
              <w:t>)</w:t>
            </w:r>
          </w:p>
        </w:tc>
        <w:tc>
          <w:tcPr>
            <w:tcW w:w="1560" w:type="dxa"/>
          </w:tcPr>
          <w:p w14:paraId="1EEE5B7F" w14:textId="38FC1F22" w:rsidR="00D80358" w:rsidRPr="00C35590" w:rsidRDefault="00D80358" w:rsidP="003310FD">
            <w:pPr>
              <w:jc w:val="center"/>
              <w:rPr>
                <w:rFonts w:ascii="Times New Roman" w:hAnsi="Times New Roman" w:cs="Times New Roman"/>
                <w:sz w:val="20"/>
                <w:szCs w:val="20"/>
              </w:rPr>
            </w:pPr>
            <w:r w:rsidRPr="00C35590">
              <w:rPr>
                <w:rFonts w:ascii="Times New Roman" w:hAnsi="Times New Roman" w:cs="Times New Roman"/>
                <w:sz w:val="20"/>
                <w:szCs w:val="20"/>
              </w:rPr>
              <w:t xml:space="preserve">41,39 </w:t>
            </w:r>
            <w:r w:rsidR="001F2BD3" w:rsidRPr="00C35590">
              <w:rPr>
                <w:rFonts w:ascii="Times New Roman" w:hAnsi="Times New Roman" w:cs="Times New Roman"/>
                <w:bCs/>
                <w:sz w:val="20"/>
                <w:szCs w:val="20"/>
                <w:lang w:val="en-US"/>
              </w:rPr>
              <w:t>u/l</w:t>
            </w:r>
          </w:p>
          <w:p w14:paraId="3938DC4C"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sz w:val="20"/>
                <w:szCs w:val="20"/>
              </w:rPr>
              <w:t>(3–30)</w:t>
            </w:r>
          </w:p>
        </w:tc>
        <w:tc>
          <w:tcPr>
            <w:tcW w:w="1559" w:type="dxa"/>
          </w:tcPr>
          <w:p w14:paraId="55681C2F" w14:textId="1C7EE8EC"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21 </w:t>
            </w:r>
            <w:r w:rsidR="001F2BD3" w:rsidRPr="00C35590">
              <w:rPr>
                <w:rFonts w:ascii="Times New Roman" w:hAnsi="Times New Roman" w:cs="Times New Roman"/>
                <w:bCs/>
                <w:sz w:val="20"/>
                <w:szCs w:val="20"/>
                <w:lang w:val="en-US"/>
              </w:rPr>
              <w:t>u/l</w:t>
            </w:r>
          </w:p>
          <w:p w14:paraId="160E2958"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(3–30)</w:t>
            </w:r>
          </w:p>
          <w:p w14:paraId="3854C885" w14:textId="77777777" w:rsidR="00D80358" w:rsidRPr="00C35590" w:rsidRDefault="00D80358" w:rsidP="003310FD">
            <w:pPr>
              <w:jc w:val="center"/>
              <w:rPr>
                <w:rFonts w:ascii="Times New Roman" w:hAnsi="Times New Roman" w:cs="Times New Roman"/>
                <w:bCs/>
                <w:sz w:val="20"/>
                <w:szCs w:val="20"/>
              </w:rPr>
            </w:pPr>
          </w:p>
        </w:tc>
        <w:tc>
          <w:tcPr>
            <w:tcW w:w="1559" w:type="dxa"/>
          </w:tcPr>
          <w:p w14:paraId="279D6EF5" w14:textId="4B024FFD"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125 </w:t>
            </w:r>
            <w:r w:rsidR="001F2BD3" w:rsidRPr="00C35590">
              <w:rPr>
                <w:rFonts w:ascii="Times New Roman" w:hAnsi="Times New Roman" w:cs="Times New Roman"/>
                <w:bCs/>
                <w:sz w:val="20"/>
                <w:szCs w:val="20"/>
                <w:lang w:val="en-US"/>
              </w:rPr>
              <w:t>u/l</w:t>
            </w:r>
          </w:p>
          <w:p w14:paraId="5DB68245"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w:t>
            </w:r>
            <w:r w:rsidRPr="00C35590">
              <w:rPr>
                <w:rFonts w:ascii="Times New Roman" w:hAnsi="Times New Roman" w:cs="Times New Roman"/>
                <w:bCs/>
                <w:sz w:val="20"/>
                <w:szCs w:val="20"/>
                <w:lang w:val="en-US"/>
              </w:rPr>
              <w:t>&lt;</w:t>
            </w:r>
            <w:r w:rsidRPr="00C35590">
              <w:rPr>
                <w:rFonts w:ascii="Times New Roman" w:hAnsi="Times New Roman" w:cs="Times New Roman"/>
                <w:bCs/>
                <w:sz w:val="20"/>
                <w:szCs w:val="20"/>
              </w:rPr>
              <w:t> </w:t>
            </w:r>
            <w:r w:rsidRPr="00C35590">
              <w:rPr>
                <w:rFonts w:ascii="Times New Roman" w:hAnsi="Times New Roman" w:cs="Times New Roman"/>
                <w:bCs/>
                <w:sz w:val="20"/>
                <w:szCs w:val="20"/>
                <w:lang w:val="en-US"/>
              </w:rPr>
              <w:t>38</w:t>
            </w:r>
            <w:r w:rsidRPr="00C35590">
              <w:rPr>
                <w:rFonts w:ascii="Times New Roman" w:hAnsi="Times New Roman" w:cs="Times New Roman"/>
                <w:bCs/>
                <w:sz w:val="20"/>
                <w:szCs w:val="20"/>
              </w:rPr>
              <w:t>,</w:t>
            </w:r>
            <w:r w:rsidRPr="00C35590">
              <w:rPr>
                <w:rFonts w:ascii="Times New Roman" w:hAnsi="Times New Roman" w:cs="Times New Roman"/>
                <w:bCs/>
                <w:sz w:val="20"/>
                <w:szCs w:val="20"/>
                <w:lang w:val="en-US"/>
              </w:rPr>
              <w:t>0</w:t>
            </w:r>
            <w:r w:rsidRPr="00C35590">
              <w:rPr>
                <w:rFonts w:ascii="Times New Roman" w:hAnsi="Times New Roman" w:cs="Times New Roman"/>
                <w:bCs/>
                <w:sz w:val="20"/>
                <w:szCs w:val="20"/>
              </w:rPr>
              <w:t>)</w:t>
            </w:r>
          </w:p>
        </w:tc>
        <w:tc>
          <w:tcPr>
            <w:tcW w:w="1701" w:type="dxa"/>
          </w:tcPr>
          <w:p w14:paraId="3DB08608" w14:textId="6A19C480"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20 МЕ/</w:t>
            </w:r>
            <w:r w:rsidR="001F2BD3" w:rsidRPr="00C35590">
              <w:rPr>
                <w:rFonts w:ascii="Times New Roman" w:hAnsi="Times New Roman" w:cs="Times New Roman"/>
                <w:bCs/>
                <w:sz w:val="20"/>
                <w:szCs w:val="20"/>
                <w:lang w:val="en-US"/>
              </w:rPr>
              <w:t>l</w:t>
            </w:r>
          </w:p>
          <w:p w14:paraId="3812A923"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(6–92)</w:t>
            </w:r>
          </w:p>
          <w:p w14:paraId="3EEF8173" w14:textId="77777777" w:rsidR="00D80358" w:rsidRPr="00C35590" w:rsidRDefault="00D80358" w:rsidP="003310FD">
            <w:pPr>
              <w:jc w:val="center"/>
              <w:rPr>
                <w:rFonts w:ascii="Times New Roman" w:hAnsi="Times New Roman" w:cs="Times New Roman"/>
                <w:sz w:val="20"/>
                <w:szCs w:val="20"/>
              </w:rPr>
            </w:pPr>
          </w:p>
        </w:tc>
        <w:tc>
          <w:tcPr>
            <w:tcW w:w="1418" w:type="dxa"/>
          </w:tcPr>
          <w:p w14:paraId="0545FB89" w14:textId="12BD5240"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21,60 </w:t>
            </w:r>
            <w:r w:rsidR="001F2BD3" w:rsidRPr="00C35590">
              <w:rPr>
                <w:rFonts w:ascii="Times New Roman" w:hAnsi="Times New Roman" w:cs="Times New Roman"/>
                <w:bCs/>
                <w:sz w:val="20"/>
                <w:szCs w:val="20"/>
                <w:lang w:val="en-US"/>
              </w:rPr>
              <w:t>u/l</w:t>
            </w:r>
            <w:r w:rsidRPr="00C35590">
              <w:rPr>
                <w:rFonts w:ascii="Times New Roman" w:hAnsi="Times New Roman" w:cs="Times New Roman"/>
                <w:bCs/>
                <w:sz w:val="20"/>
                <w:szCs w:val="20"/>
              </w:rPr>
              <w:t xml:space="preserve"> </w:t>
            </w:r>
          </w:p>
          <w:p w14:paraId="68CF79AE" w14:textId="77777777" w:rsidR="00D80358" w:rsidRPr="00C35590" w:rsidRDefault="00D80358" w:rsidP="003310FD">
            <w:pPr>
              <w:jc w:val="center"/>
              <w:rPr>
                <w:rFonts w:ascii="Times New Roman" w:hAnsi="Times New Roman" w:cs="Times New Roman"/>
                <w:sz w:val="20"/>
                <w:szCs w:val="20"/>
              </w:rPr>
            </w:pPr>
            <w:r w:rsidRPr="00C35590">
              <w:rPr>
                <w:rFonts w:ascii="Times New Roman" w:hAnsi="Times New Roman" w:cs="Times New Roman"/>
                <w:bCs/>
                <w:sz w:val="20"/>
                <w:szCs w:val="20"/>
              </w:rPr>
              <w:t>(1,00–39,00)</w:t>
            </w:r>
          </w:p>
          <w:p w14:paraId="7A7BE9EA" w14:textId="77777777" w:rsidR="00D80358" w:rsidRPr="00C35590" w:rsidRDefault="00D80358" w:rsidP="003310FD">
            <w:pPr>
              <w:rPr>
                <w:rFonts w:ascii="Times New Roman" w:hAnsi="Times New Roman" w:cs="Times New Roman"/>
                <w:sz w:val="20"/>
                <w:szCs w:val="20"/>
              </w:rPr>
            </w:pPr>
          </w:p>
        </w:tc>
      </w:tr>
      <w:tr w:rsidR="00D80358" w:rsidRPr="00C35590" w14:paraId="3B5B3191" w14:textId="77777777" w:rsidTr="003310FD">
        <w:tc>
          <w:tcPr>
            <w:tcW w:w="1696" w:type="dxa"/>
          </w:tcPr>
          <w:p w14:paraId="1A9110AE" w14:textId="4143E610" w:rsidR="00D80358" w:rsidRPr="00C35590" w:rsidRDefault="00B56A60" w:rsidP="003310FD">
            <w:pPr>
              <w:rPr>
                <w:rFonts w:ascii="Times New Roman" w:hAnsi="Times New Roman" w:cs="Times New Roman"/>
                <w:bCs/>
                <w:sz w:val="20"/>
                <w:szCs w:val="20"/>
              </w:rPr>
            </w:pPr>
            <w:r w:rsidRPr="00C35590">
              <w:rPr>
                <w:rFonts w:ascii="Times New Roman" w:hAnsi="Times New Roman" w:cs="Times New Roman"/>
                <w:bCs/>
                <w:sz w:val="20"/>
                <w:szCs w:val="20"/>
                <w:lang w:val="en-US"/>
              </w:rPr>
              <w:t>AP level</w:t>
            </w:r>
            <w:r w:rsidR="00D8035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rPr>
              <w:t>reference range</w:t>
            </w:r>
            <w:r w:rsidR="00D80358" w:rsidRPr="00C35590">
              <w:rPr>
                <w:rFonts w:ascii="Times New Roman" w:hAnsi="Times New Roman" w:cs="Times New Roman"/>
                <w:bCs/>
                <w:sz w:val="20"/>
                <w:szCs w:val="20"/>
              </w:rPr>
              <w:t>)</w:t>
            </w:r>
          </w:p>
        </w:tc>
        <w:tc>
          <w:tcPr>
            <w:tcW w:w="1560" w:type="dxa"/>
          </w:tcPr>
          <w:p w14:paraId="4A399317" w14:textId="543B7A35"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145,12 </w:t>
            </w:r>
            <w:r w:rsidR="00B56A60" w:rsidRPr="00C35590">
              <w:rPr>
                <w:rFonts w:ascii="Times New Roman" w:hAnsi="Times New Roman" w:cs="Times New Roman"/>
                <w:bCs/>
                <w:sz w:val="20"/>
                <w:szCs w:val="20"/>
                <w:lang w:val="en-US"/>
              </w:rPr>
              <w:t>u/l</w:t>
            </w:r>
          </w:p>
          <w:p w14:paraId="1DCCB5D2"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(60–400)</w:t>
            </w:r>
          </w:p>
          <w:p w14:paraId="5167F24F" w14:textId="77777777" w:rsidR="00D80358" w:rsidRPr="00C35590" w:rsidRDefault="00D80358" w:rsidP="003310FD">
            <w:pPr>
              <w:jc w:val="center"/>
              <w:rPr>
                <w:rFonts w:ascii="Times New Roman" w:hAnsi="Times New Roman" w:cs="Times New Roman"/>
                <w:bCs/>
                <w:sz w:val="20"/>
                <w:szCs w:val="20"/>
              </w:rPr>
            </w:pPr>
          </w:p>
        </w:tc>
        <w:tc>
          <w:tcPr>
            <w:tcW w:w="1559" w:type="dxa"/>
          </w:tcPr>
          <w:p w14:paraId="7AD4D92D" w14:textId="77777777" w:rsidR="00B56A60"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lastRenderedPageBreak/>
              <w:t xml:space="preserve">271 </w:t>
            </w:r>
            <w:r w:rsidR="00B56A60" w:rsidRPr="00C35590">
              <w:rPr>
                <w:rFonts w:ascii="Times New Roman" w:hAnsi="Times New Roman" w:cs="Times New Roman"/>
                <w:bCs/>
                <w:sz w:val="20"/>
                <w:szCs w:val="20"/>
                <w:lang w:val="en-US"/>
              </w:rPr>
              <w:t>u/l</w:t>
            </w:r>
            <w:r w:rsidR="00B56A60" w:rsidRPr="00C35590">
              <w:rPr>
                <w:rFonts w:ascii="Times New Roman" w:hAnsi="Times New Roman" w:cs="Times New Roman"/>
                <w:bCs/>
                <w:sz w:val="20"/>
                <w:szCs w:val="20"/>
              </w:rPr>
              <w:t xml:space="preserve"> </w:t>
            </w:r>
          </w:p>
          <w:p w14:paraId="54D0C2AC" w14:textId="1C9AD472"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(50–350)</w:t>
            </w:r>
          </w:p>
          <w:p w14:paraId="67C92A6E" w14:textId="77777777" w:rsidR="00D80358" w:rsidRPr="00C35590" w:rsidRDefault="00D80358" w:rsidP="003310FD">
            <w:pPr>
              <w:jc w:val="center"/>
              <w:rPr>
                <w:rFonts w:ascii="Times New Roman" w:hAnsi="Times New Roman" w:cs="Times New Roman"/>
                <w:bCs/>
                <w:sz w:val="20"/>
                <w:szCs w:val="20"/>
              </w:rPr>
            </w:pPr>
          </w:p>
        </w:tc>
        <w:tc>
          <w:tcPr>
            <w:tcW w:w="1559" w:type="dxa"/>
          </w:tcPr>
          <w:p w14:paraId="2B6DB805" w14:textId="5965961B"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lastRenderedPageBreak/>
              <w:t xml:space="preserve">595 </w:t>
            </w:r>
            <w:r w:rsidR="00B56A60" w:rsidRPr="00C35590">
              <w:rPr>
                <w:rFonts w:ascii="Times New Roman" w:hAnsi="Times New Roman" w:cs="Times New Roman"/>
                <w:bCs/>
                <w:sz w:val="20"/>
                <w:szCs w:val="20"/>
                <w:lang w:val="en-US"/>
              </w:rPr>
              <w:t>u/l</w:t>
            </w:r>
          </w:p>
          <w:p w14:paraId="2B396D89"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(50–350)</w:t>
            </w:r>
          </w:p>
          <w:p w14:paraId="552BF2D1" w14:textId="77777777" w:rsidR="00D80358" w:rsidRPr="00C35590" w:rsidRDefault="00D80358" w:rsidP="003310FD">
            <w:pPr>
              <w:jc w:val="center"/>
              <w:rPr>
                <w:rFonts w:ascii="Times New Roman" w:hAnsi="Times New Roman" w:cs="Times New Roman"/>
                <w:bCs/>
                <w:sz w:val="20"/>
                <w:szCs w:val="20"/>
              </w:rPr>
            </w:pPr>
          </w:p>
        </w:tc>
        <w:tc>
          <w:tcPr>
            <w:tcW w:w="1701" w:type="dxa"/>
          </w:tcPr>
          <w:p w14:paraId="120F11CC" w14:textId="10961D23"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lastRenderedPageBreak/>
              <w:t>135,7 МЕ/</w:t>
            </w:r>
            <w:r w:rsidR="00B56A60" w:rsidRPr="00C35590">
              <w:rPr>
                <w:rFonts w:ascii="Times New Roman" w:hAnsi="Times New Roman" w:cs="Times New Roman"/>
                <w:bCs/>
                <w:sz w:val="20"/>
                <w:szCs w:val="20"/>
                <w:lang w:val="en-US"/>
              </w:rPr>
              <w:t>l</w:t>
            </w:r>
          </w:p>
          <w:p w14:paraId="672A78BA"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(113–443)</w:t>
            </w:r>
          </w:p>
          <w:p w14:paraId="63666B8F" w14:textId="77777777" w:rsidR="00D80358" w:rsidRPr="00C35590" w:rsidRDefault="00D80358" w:rsidP="003310FD">
            <w:pPr>
              <w:jc w:val="center"/>
              <w:rPr>
                <w:rFonts w:ascii="Times New Roman" w:hAnsi="Times New Roman" w:cs="Times New Roman"/>
                <w:bCs/>
                <w:sz w:val="20"/>
                <w:szCs w:val="20"/>
              </w:rPr>
            </w:pPr>
          </w:p>
        </w:tc>
        <w:tc>
          <w:tcPr>
            <w:tcW w:w="1418" w:type="dxa"/>
          </w:tcPr>
          <w:p w14:paraId="4D6817D1" w14:textId="77777777" w:rsidR="00B56A60"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lastRenderedPageBreak/>
              <w:t xml:space="preserve">117 </w:t>
            </w:r>
            <w:r w:rsidR="00B56A60" w:rsidRPr="00C35590">
              <w:rPr>
                <w:rFonts w:ascii="Times New Roman" w:hAnsi="Times New Roman" w:cs="Times New Roman"/>
                <w:bCs/>
                <w:sz w:val="20"/>
                <w:szCs w:val="20"/>
                <w:lang w:val="en-US"/>
              </w:rPr>
              <w:t>u/l</w:t>
            </w:r>
            <w:r w:rsidR="00B56A60" w:rsidRPr="00C35590">
              <w:rPr>
                <w:rFonts w:ascii="Times New Roman" w:hAnsi="Times New Roman" w:cs="Times New Roman"/>
                <w:bCs/>
                <w:sz w:val="20"/>
                <w:szCs w:val="20"/>
              </w:rPr>
              <w:t xml:space="preserve"> </w:t>
            </w:r>
          </w:p>
          <w:p w14:paraId="6B392DAE" w14:textId="23B0B6F8"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(124–341)</w:t>
            </w:r>
          </w:p>
          <w:p w14:paraId="0B9A5929" w14:textId="77777777" w:rsidR="00D80358" w:rsidRPr="00C35590" w:rsidRDefault="00D80358" w:rsidP="003310FD">
            <w:pPr>
              <w:jc w:val="center"/>
              <w:rPr>
                <w:rFonts w:ascii="Times New Roman" w:hAnsi="Times New Roman" w:cs="Times New Roman"/>
                <w:bCs/>
                <w:sz w:val="20"/>
                <w:szCs w:val="20"/>
              </w:rPr>
            </w:pPr>
          </w:p>
        </w:tc>
      </w:tr>
      <w:tr w:rsidR="00D80358" w:rsidRPr="00C35590" w14:paraId="713F0C13" w14:textId="77777777" w:rsidTr="003310FD">
        <w:tc>
          <w:tcPr>
            <w:tcW w:w="1696" w:type="dxa"/>
          </w:tcPr>
          <w:p w14:paraId="34895FF1" w14:textId="78D7EBD9" w:rsidR="00D80358" w:rsidRPr="00C35590" w:rsidRDefault="001F53E2" w:rsidP="003310FD">
            <w:pPr>
              <w:rPr>
                <w:rFonts w:ascii="Times New Roman" w:hAnsi="Times New Roman" w:cs="Times New Roman"/>
                <w:bCs/>
                <w:sz w:val="20"/>
                <w:szCs w:val="20"/>
              </w:rPr>
            </w:pPr>
            <w:r w:rsidRPr="00C35590">
              <w:rPr>
                <w:rFonts w:ascii="Times New Roman" w:hAnsi="Times New Roman" w:cs="Times New Roman"/>
                <w:bCs/>
                <w:sz w:val="20"/>
                <w:szCs w:val="20"/>
                <w:lang w:val="en-US"/>
              </w:rPr>
              <w:lastRenderedPageBreak/>
              <w:t>C</w:t>
            </w:r>
            <w:r w:rsidRPr="00C35590">
              <w:rPr>
                <w:rFonts w:ascii="Times New Roman" w:hAnsi="Times New Roman" w:cs="Times New Roman"/>
                <w:bCs/>
                <w:sz w:val="20"/>
                <w:szCs w:val="20"/>
              </w:rPr>
              <w:t xml:space="preserve">oagulation parameter </w:t>
            </w:r>
            <w:r w:rsidR="00D80358" w:rsidRPr="00C35590">
              <w:rPr>
                <w:rFonts w:ascii="Times New Roman" w:hAnsi="Times New Roman" w:cs="Times New Roman"/>
                <w:bCs/>
                <w:sz w:val="20"/>
                <w:szCs w:val="20"/>
              </w:rPr>
              <w:t>(</w:t>
            </w:r>
            <w:r w:rsidR="00B56A60" w:rsidRPr="00C35590">
              <w:rPr>
                <w:rFonts w:ascii="Times New Roman" w:hAnsi="Times New Roman" w:cs="Times New Roman"/>
                <w:bCs/>
                <w:sz w:val="20"/>
                <w:szCs w:val="20"/>
              </w:rPr>
              <w:t>reference range</w:t>
            </w:r>
            <w:r w:rsidR="00D80358" w:rsidRPr="00C35590">
              <w:rPr>
                <w:rFonts w:ascii="Times New Roman" w:hAnsi="Times New Roman" w:cs="Times New Roman"/>
                <w:bCs/>
                <w:sz w:val="20"/>
                <w:szCs w:val="20"/>
              </w:rPr>
              <w:t>)</w:t>
            </w:r>
          </w:p>
        </w:tc>
        <w:tc>
          <w:tcPr>
            <w:tcW w:w="1560" w:type="dxa"/>
          </w:tcPr>
          <w:p w14:paraId="15327958" w14:textId="117F78CA" w:rsidR="00D80358" w:rsidRPr="00C35590" w:rsidRDefault="001F53E2"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PI</w:t>
            </w:r>
            <w:r w:rsidR="00D80358" w:rsidRPr="00C35590">
              <w:rPr>
                <w:rFonts w:ascii="Times New Roman" w:hAnsi="Times New Roman" w:cs="Times New Roman"/>
                <w:bCs/>
                <w:sz w:val="20"/>
                <w:szCs w:val="20"/>
              </w:rPr>
              <w:t xml:space="preserve"> 108%</w:t>
            </w:r>
          </w:p>
          <w:p w14:paraId="4C65E1CF"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(70–120)</w:t>
            </w:r>
          </w:p>
        </w:tc>
        <w:tc>
          <w:tcPr>
            <w:tcW w:w="1559" w:type="dxa"/>
          </w:tcPr>
          <w:p w14:paraId="7B94AEEB" w14:textId="3B4F4709" w:rsidR="00D80358" w:rsidRPr="00C35590" w:rsidRDefault="001F53E2"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PI</w:t>
            </w:r>
            <w:r w:rsidR="00D80358" w:rsidRPr="00C35590">
              <w:rPr>
                <w:rFonts w:ascii="Times New Roman" w:hAnsi="Times New Roman" w:cs="Times New Roman"/>
                <w:bCs/>
                <w:sz w:val="20"/>
                <w:szCs w:val="20"/>
              </w:rPr>
              <w:t xml:space="preserve"> 153%</w:t>
            </w:r>
          </w:p>
          <w:p w14:paraId="12075CB8"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(70–120)</w:t>
            </w:r>
          </w:p>
        </w:tc>
        <w:tc>
          <w:tcPr>
            <w:tcW w:w="1559" w:type="dxa"/>
          </w:tcPr>
          <w:p w14:paraId="3F7CAF53" w14:textId="3950AF11" w:rsidR="00D80358" w:rsidRPr="00C35590" w:rsidRDefault="001F53E2"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PI</w:t>
            </w:r>
            <w:r w:rsidR="00D80358" w:rsidRPr="00C35590">
              <w:rPr>
                <w:rFonts w:ascii="Times New Roman" w:hAnsi="Times New Roman" w:cs="Times New Roman"/>
                <w:bCs/>
                <w:sz w:val="20"/>
                <w:szCs w:val="20"/>
              </w:rPr>
              <w:t xml:space="preserve"> 151% </w:t>
            </w:r>
          </w:p>
          <w:p w14:paraId="2D5ECAA3"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(70–120)</w:t>
            </w:r>
          </w:p>
        </w:tc>
        <w:tc>
          <w:tcPr>
            <w:tcW w:w="1701" w:type="dxa"/>
          </w:tcPr>
          <w:p w14:paraId="28908DA2" w14:textId="04A4E689" w:rsidR="00D80358" w:rsidRPr="00C35590" w:rsidRDefault="001F53E2"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PT</w:t>
            </w:r>
            <w:r w:rsidR="00D80358" w:rsidRPr="00C35590">
              <w:rPr>
                <w:rFonts w:ascii="Times New Roman" w:hAnsi="Times New Roman" w:cs="Times New Roman"/>
                <w:bCs/>
                <w:sz w:val="20"/>
                <w:szCs w:val="20"/>
              </w:rPr>
              <w:t xml:space="preserve"> 10,0 </w:t>
            </w:r>
            <w:r w:rsidRPr="00C35590">
              <w:rPr>
                <w:rFonts w:ascii="Times New Roman" w:hAnsi="Times New Roman" w:cs="Times New Roman"/>
                <w:bCs/>
                <w:sz w:val="20"/>
                <w:szCs w:val="20"/>
                <w:lang w:val="en-US"/>
              </w:rPr>
              <w:t>sec</w:t>
            </w:r>
          </w:p>
          <w:p w14:paraId="4C963F17"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(9,5–12,8)</w:t>
            </w:r>
          </w:p>
        </w:tc>
        <w:tc>
          <w:tcPr>
            <w:tcW w:w="1418" w:type="dxa"/>
          </w:tcPr>
          <w:p w14:paraId="3AFF3AE2" w14:textId="0587051F" w:rsidR="00D80358" w:rsidRPr="00C35590" w:rsidRDefault="001F53E2"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PT</w:t>
            </w:r>
            <w:r w:rsidR="00D80358" w:rsidRPr="00C35590">
              <w:rPr>
                <w:rFonts w:ascii="Times New Roman" w:hAnsi="Times New Roman" w:cs="Times New Roman"/>
                <w:bCs/>
                <w:sz w:val="20"/>
                <w:szCs w:val="20"/>
              </w:rPr>
              <w:t xml:space="preserve"> 12,1 </w:t>
            </w:r>
            <w:r w:rsidRPr="00C35590">
              <w:rPr>
                <w:rFonts w:ascii="Times New Roman" w:hAnsi="Times New Roman" w:cs="Times New Roman"/>
                <w:bCs/>
                <w:sz w:val="20"/>
                <w:szCs w:val="20"/>
                <w:lang w:val="en-US"/>
              </w:rPr>
              <w:t>sec</w:t>
            </w:r>
          </w:p>
          <w:p w14:paraId="6C82CEA9"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(9,9–13,4)</w:t>
            </w:r>
          </w:p>
        </w:tc>
      </w:tr>
      <w:tr w:rsidR="00D80358" w:rsidRPr="00C35590" w14:paraId="2CCFAD51" w14:textId="77777777" w:rsidTr="003310FD">
        <w:tc>
          <w:tcPr>
            <w:tcW w:w="1696" w:type="dxa"/>
          </w:tcPr>
          <w:p w14:paraId="1ABF1749" w14:textId="28798AEB" w:rsidR="00D80358" w:rsidRPr="00C35590" w:rsidRDefault="001F53E2" w:rsidP="003310FD">
            <w:pPr>
              <w:rPr>
                <w:rFonts w:ascii="Times New Roman" w:hAnsi="Times New Roman" w:cs="Times New Roman"/>
                <w:bCs/>
                <w:sz w:val="20"/>
                <w:szCs w:val="20"/>
                <w:lang w:val="en-US"/>
              </w:rPr>
            </w:pPr>
            <w:r w:rsidRPr="00C35590">
              <w:rPr>
                <w:rFonts w:ascii="Times New Roman" w:hAnsi="Times New Roman" w:cs="Times New Roman"/>
                <w:bCs/>
                <w:sz w:val="20"/>
                <w:szCs w:val="20"/>
                <w:lang w:val="en-US"/>
              </w:rPr>
              <w:t>Duration of GCS administration</w:t>
            </w:r>
            <w:r w:rsidR="00D80358" w:rsidRPr="00C35590">
              <w:rPr>
                <w:rFonts w:ascii="Times New Roman" w:hAnsi="Times New Roman" w:cs="Times New Roman"/>
                <w:bCs/>
                <w:sz w:val="20"/>
                <w:szCs w:val="20"/>
                <w:lang w:val="en-US"/>
              </w:rPr>
              <w:t xml:space="preserve">, </w:t>
            </w:r>
            <w:r w:rsidRPr="00C35590">
              <w:rPr>
                <w:rFonts w:ascii="Times New Roman" w:hAnsi="Times New Roman" w:cs="Times New Roman"/>
                <w:bCs/>
                <w:sz w:val="20"/>
                <w:szCs w:val="20"/>
                <w:lang w:val="en-US"/>
              </w:rPr>
              <w:t>weeks</w:t>
            </w:r>
          </w:p>
        </w:tc>
        <w:tc>
          <w:tcPr>
            <w:tcW w:w="1560" w:type="dxa"/>
          </w:tcPr>
          <w:p w14:paraId="2FED1207"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36 </w:t>
            </w:r>
          </w:p>
        </w:tc>
        <w:tc>
          <w:tcPr>
            <w:tcW w:w="1559" w:type="dxa"/>
          </w:tcPr>
          <w:p w14:paraId="34D96D76"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12 </w:t>
            </w:r>
          </w:p>
        </w:tc>
        <w:tc>
          <w:tcPr>
            <w:tcW w:w="1559" w:type="dxa"/>
          </w:tcPr>
          <w:p w14:paraId="14491652"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18 </w:t>
            </w:r>
          </w:p>
        </w:tc>
        <w:tc>
          <w:tcPr>
            <w:tcW w:w="1701" w:type="dxa"/>
          </w:tcPr>
          <w:p w14:paraId="52EA0215"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12 </w:t>
            </w:r>
          </w:p>
        </w:tc>
        <w:tc>
          <w:tcPr>
            <w:tcW w:w="1418" w:type="dxa"/>
          </w:tcPr>
          <w:p w14:paraId="765EC59A"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12 </w:t>
            </w:r>
          </w:p>
        </w:tc>
      </w:tr>
      <w:tr w:rsidR="00D80358" w:rsidRPr="00C35590" w14:paraId="399C1424" w14:textId="77777777" w:rsidTr="003310FD">
        <w:tc>
          <w:tcPr>
            <w:tcW w:w="1696" w:type="dxa"/>
          </w:tcPr>
          <w:p w14:paraId="3638C662" w14:textId="0D7571F2" w:rsidR="00D80358" w:rsidRPr="00C35590" w:rsidRDefault="001F53E2" w:rsidP="003310FD">
            <w:pPr>
              <w:rPr>
                <w:rFonts w:ascii="Times New Roman" w:hAnsi="Times New Roman" w:cs="Times New Roman"/>
                <w:bCs/>
                <w:sz w:val="20"/>
                <w:szCs w:val="20"/>
              </w:rPr>
            </w:pPr>
            <w:r w:rsidRPr="00C35590">
              <w:rPr>
                <w:rFonts w:ascii="Times New Roman" w:hAnsi="Times New Roman" w:cs="Times New Roman"/>
                <w:bCs/>
                <w:sz w:val="20"/>
                <w:szCs w:val="20"/>
              </w:rPr>
              <w:t>Abdominal ultrasound</w:t>
            </w:r>
          </w:p>
        </w:tc>
        <w:tc>
          <w:tcPr>
            <w:tcW w:w="1560" w:type="dxa"/>
          </w:tcPr>
          <w:p w14:paraId="3B1F5BCB" w14:textId="6B49B4F0" w:rsidR="00D80358" w:rsidRPr="00C35590" w:rsidRDefault="001F53E2"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no changes</w:t>
            </w:r>
          </w:p>
        </w:tc>
        <w:tc>
          <w:tcPr>
            <w:tcW w:w="1559" w:type="dxa"/>
          </w:tcPr>
          <w:p w14:paraId="3D114B72" w14:textId="63B28E71" w:rsidR="00D80358" w:rsidRPr="00C35590" w:rsidRDefault="001F53E2"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no changes</w:t>
            </w:r>
          </w:p>
        </w:tc>
        <w:tc>
          <w:tcPr>
            <w:tcW w:w="1559" w:type="dxa"/>
          </w:tcPr>
          <w:p w14:paraId="5B881FF1" w14:textId="646DFDB5" w:rsidR="00D80358" w:rsidRPr="00C35590" w:rsidRDefault="001F53E2"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hepatomegaly</w:t>
            </w:r>
            <w:r w:rsidR="00D8035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rPr>
              <w:t>secondary pancreatic changes</w:t>
            </w:r>
          </w:p>
        </w:tc>
        <w:tc>
          <w:tcPr>
            <w:tcW w:w="1701" w:type="dxa"/>
          </w:tcPr>
          <w:p w14:paraId="103E3DFD" w14:textId="3316D4FB" w:rsidR="00D80358" w:rsidRPr="00C35590" w:rsidRDefault="001F53E2"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splenomegaly, cleaved calices-pelvis system, pyeloectasia of the lower segment of left kidney, calices-pelvis system induration</w:t>
            </w:r>
          </w:p>
        </w:tc>
        <w:tc>
          <w:tcPr>
            <w:tcW w:w="1418" w:type="dxa"/>
          </w:tcPr>
          <w:p w14:paraId="3EDCD9CB" w14:textId="44370E15" w:rsidR="00D80358" w:rsidRPr="00C35590" w:rsidRDefault="001F53E2"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hepatomegaly</w:t>
            </w:r>
          </w:p>
        </w:tc>
      </w:tr>
      <w:tr w:rsidR="00D80358" w:rsidRPr="00C35590" w14:paraId="59AE8E53" w14:textId="77777777" w:rsidTr="003310FD">
        <w:tc>
          <w:tcPr>
            <w:tcW w:w="1696" w:type="dxa"/>
          </w:tcPr>
          <w:p w14:paraId="33BD894A" w14:textId="7FB46F27" w:rsidR="00D80358" w:rsidRPr="00C35590" w:rsidRDefault="001F53E2" w:rsidP="003310FD">
            <w:pPr>
              <w:rPr>
                <w:rFonts w:ascii="Times New Roman" w:hAnsi="Times New Roman" w:cs="Times New Roman"/>
                <w:bCs/>
                <w:sz w:val="20"/>
                <w:szCs w:val="20"/>
                <w:lang w:val="en-US"/>
              </w:rPr>
            </w:pPr>
            <w:r w:rsidRPr="00C35590">
              <w:rPr>
                <w:rFonts w:ascii="Times New Roman" w:hAnsi="Times New Roman" w:cs="Times New Roman"/>
                <w:bCs/>
                <w:sz w:val="20"/>
                <w:szCs w:val="20"/>
                <w:lang w:val="en-US"/>
              </w:rPr>
              <w:t>Duration of post-administration follow-up</w:t>
            </w:r>
            <w:r w:rsidR="00D80358" w:rsidRPr="00C35590">
              <w:rPr>
                <w:rFonts w:ascii="Times New Roman" w:hAnsi="Times New Roman" w:cs="Times New Roman"/>
                <w:bCs/>
                <w:sz w:val="20"/>
                <w:szCs w:val="20"/>
                <w:lang w:val="en-US"/>
              </w:rPr>
              <w:t xml:space="preserve">, </w:t>
            </w:r>
            <w:r w:rsidRPr="00C35590">
              <w:rPr>
                <w:rFonts w:ascii="Times New Roman" w:hAnsi="Times New Roman" w:cs="Times New Roman"/>
                <w:bCs/>
                <w:sz w:val="20"/>
                <w:szCs w:val="20"/>
                <w:lang w:val="en-US"/>
              </w:rPr>
              <w:t>months</w:t>
            </w:r>
          </w:p>
        </w:tc>
        <w:tc>
          <w:tcPr>
            <w:tcW w:w="1560" w:type="dxa"/>
          </w:tcPr>
          <w:p w14:paraId="0948980E"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9 </w:t>
            </w:r>
          </w:p>
        </w:tc>
        <w:tc>
          <w:tcPr>
            <w:tcW w:w="1559" w:type="dxa"/>
          </w:tcPr>
          <w:p w14:paraId="40FDFF18"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3 </w:t>
            </w:r>
          </w:p>
        </w:tc>
        <w:tc>
          <w:tcPr>
            <w:tcW w:w="1559" w:type="dxa"/>
          </w:tcPr>
          <w:p w14:paraId="6B30036C"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12 </w:t>
            </w:r>
          </w:p>
        </w:tc>
        <w:tc>
          <w:tcPr>
            <w:tcW w:w="1701" w:type="dxa"/>
          </w:tcPr>
          <w:p w14:paraId="2C003FEB"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10 </w:t>
            </w:r>
          </w:p>
        </w:tc>
        <w:tc>
          <w:tcPr>
            <w:tcW w:w="1418" w:type="dxa"/>
          </w:tcPr>
          <w:p w14:paraId="20A0F39D"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10 </w:t>
            </w:r>
          </w:p>
        </w:tc>
      </w:tr>
    </w:tbl>
    <w:p w14:paraId="35DEDCEE" w14:textId="6B933802" w:rsidR="00017AEF" w:rsidRPr="00C35590" w:rsidRDefault="001F53E2" w:rsidP="004436D5">
      <w:pPr>
        <w:shd w:val="clear" w:color="auto" w:fill="FFFFFF"/>
        <w:spacing w:after="0" w:line="360" w:lineRule="auto"/>
        <w:jc w:val="both"/>
        <w:rPr>
          <w:rFonts w:ascii="Times New Roman" w:hAnsi="Times New Roman" w:cs="Times New Roman"/>
          <w:bCs/>
          <w:sz w:val="24"/>
          <w:szCs w:val="24"/>
          <w:lang w:val="en-US"/>
        </w:rPr>
      </w:pPr>
      <w:r w:rsidRPr="00C35590">
        <w:rPr>
          <w:rFonts w:ascii="Times New Roman" w:hAnsi="Times New Roman" w:cs="Times New Roman"/>
          <w:bCs/>
          <w:i/>
          <w:sz w:val="24"/>
          <w:szCs w:val="24"/>
          <w:lang w:val="en-US"/>
        </w:rPr>
        <w:t>Note</w:t>
      </w:r>
      <w:r w:rsidR="00A9192D" w:rsidRPr="00C35590">
        <w:rPr>
          <w:rFonts w:ascii="Times New Roman" w:hAnsi="Times New Roman" w:cs="Times New Roman"/>
          <w:bCs/>
          <w:i/>
          <w:sz w:val="24"/>
          <w:szCs w:val="24"/>
          <w:lang w:val="en-US"/>
        </w:rPr>
        <w:t>.</w:t>
      </w:r>
      <w:r w:rsidR="00030262" w:rsidRPr="00C35590">
        <w:rPr>
          <w:rFonts w:ascii="Times New Roman" w:hAnsi="Times New Roman" w:cs="Times New Roman"/>
          <w:bCs/>
          <w:i/>
          <w:sz w:val="24"/>
          <w:szCs w:val="24"/>
          <w:lang w:val="en-US"/>
        </w:rPr>
        <w:t xml:space="preserve"> </w:t>
      </w:r>
      <w:r w:rsidRPr="00C35590">
        <w:rPr>
          <w:rFonts w:ascii="Times New Roman" w:hAnsi="Times New Roman" w:cs="Times New Roman"/>
          <w:bCs/>
          <w:iCs/>
          <w:sz w:val="24"/>
          <w:szCs w:val="24"/>
          <w:lang w:val="en-US"/>
        </w:rPr>
        <w:t>SMA (</w:t>
      </w:r>
      <w:r w:rsidR="00BE318A" w:rsidRPr="00C35590">
        <w:rPr>
          <w:rFonts w:ascii="Times New Roman" w:hAnsi="Times New Roman" w:cs="Times New Roman"/>
          <w:bCs/>
          <w:sz w:val="24"/>
          <w:szCs w:val="24"/>
        </w:rPr>
        <w:t>СМА</w:t>
      </w:r>
      <w:r w:rsidRPr="00C35590">
        <w:rPr>
          <w:rFonts w:ascii="Times New Roman" w:hAnsi="Times New Roman" w:cs="Times New Roman"/>
          <w:bCs/>
          <w:sz w:val="24"/>
          <w:szCs w:val="24"/>
          <w:lang w:val="en-US"/>
        </w:rPr>
        <w:t>)</w:t>
      </w:r>
      <w:r w:rsidR="00BE318A" w:rsidRPr="00C35590">
        <w:rPr>
          <w:rFonts w:ascii="Times New Roman" w:hAnsi="Times New Roman" w:cs="Times New Roman"/>
          <w:bCs/>
          <w:sz w:val="24"/>
          <w:szCs w:val="24"/>
          <w:lang w:val="en-US"/>
        </w:rPr>
        <w:t xml:space="preserve"> </w:t>
      </w:r>
      <w:r w:rsidR="00A9192D" w:rsidRPr="00C35590">
        <w:rPr>
          <w:rFonts w:ascii="Times New Roman" w:hAnsi="Times New Roman" w:cs="Times New Roman"/>
          <w:bCs/>
          <w:sz w:val="24"/>
          <w:szCs w:val="24"/>
          <w:lang w:val="en-US"/>
        </w:rPr>
        <w:t>—</w:t>
      </w:r>
      <w:r w:rsidR="00BE318A" w:rsidRPr="00C35590">
        <w:rPr>
          <w:rFonts w:ascii="Times New Roman" w:hAnsi="Times New Roman" w:cs="Times New Roman"/>
          <w:bCs/>
          <w:sz w:val="24"/>
          <w:szCs w:val="24"/>
          <w:lang w:val="en-US"/>
        </w:rPr>
        <w:t>5q</w:t>
      </w:r>
      <w:r w:rsidRPr="00C35590">
        <w:rPr>
          <w:rFonts w:ascii="Times New Roman" w:hAnsi="Times New Roman" w:cs="Times New Roman"/>
          <w:bCs/>
          <w:sz w:val="24"/>
          <w:szCs w:val="24"/>
          <w:lang w:val="en-US"/>
        </w:rPr>
        <w:t xml:space="preserve"> spinal muscular atrophy</w:t>
      </w:r>
      <w:r w:rsidR="00A9192D" w:rsidRPr="00C35590">
        <w:rPr>
          <w:rFonts w:ascii="Times New Roman" w:hAnsi="Times New Roman" w:cs="Times New Roman"/>
          <w:bCs/>
          <w:sz w:val="24"/>
          <w:szCs w:val="24"/>
          <w:lang w:val="en-US"/>
        </w:rPr>
        <w:t>;</w:t>
      </w:r>
      <w:r w:rsidR="00502886" w:rsidRPr="00C35590">
        <w:rPr>
          <w:rFonts w:ascii="Times New Roman" w:hAnsi="Times New Roman" w:cs="Times New Roman"/>
          <w:bCs/>
          <w:sz w:val="24"/>
          <w:szCs w:val="24"/>
          <w:lang w:val="en-US"/>
        </w:rPr>
        <w:t xml:space="preserve"> </w:t>
      </w:r>
      <w:r w:rsidR="00BE318A" w:rsidRPr="00C35590">
        <w:rPr>
          <w:rFonts w:ascii="Times New Roman" w:hAnsi="Times New Roman" w:cs="Times New Roman"/>
          <w:bCs/>
          <w:sz w:val="24"/>
          <w:szCs w:val="24"/>
          <w:lang w:val="en-US"/>
        </w:rPr>
        <w:t xml:space="preserve">CHOP INTEND </w:t>
      </w:r>
      <w:r w:rsidR="00A9192D" w:rsidRPr="00C35590">
        <w:rPr>
          <w:rFonts w:ascii="Times New Roman" w:hAnsi="Times New Roman" w:cs="Times New Roman"/>
          <w:bCs/>
          <w:sz w:val="24"/>
          <w:szCs w:val="24"/>
          <w:lang w:val="en-US"/>
        </w:rPr>
        <w:t>—</w:t>
      </w:r>
      <w:r w:rsidR="00BE318A" w:rsidRPr="00C35590">
        <w:rPr>
          <w:rFonts w:ascii="Times New Roman" w:hAnsi="Times New Roman" w:cs="Times New Roman"/>
          <w:bCs/>
          <w:sz w:val="24"/>
          <w:szCs w:val="24"/>
          <w:lang w:val="en-US"/>
        </w:rPr>
        <w:t xml:space="preserve"> </w:t>
      </w:r>
      <w:r w:rsidRPr="00C35590">
        <w:rPr>
          <w:rFonts w:ascii="Times New Roman" w:eastAsia="Times New Roman" w:hAnsi="Times New Roman" w:cs="Times New Roman"/>
          <w:color w:val="000000"/>
          <w:sz w:val="24"/>
          <w:szCs w:val="24"/>
          <w:lang w:val="en-US" w:eastAsia="ru-RU"/>
        </w:rPr>
        <w:t>Children’s Hospital Of Philadelphia Infant Test Of Neuromuscular Disorders</w:t>
      </w:r>
      <w:r w:rsidR="00A9192D" w:rsidRPr="00C35590">
        <w:rPr>
          <w:rFonts w:ascii="Times New Roman" w:eastAsia="Times New Roman" w:hAnsi="Times New Roman" w:cs="Times New Roman"/>
          <w:color w:val="000000"/>
          <w:sz w:val="24"/>
          <w:szCs w:val="24"/>
          <w:lang w:val="en-US" w:eastAsia="ru-RU"/>
        </w:rPr>
        <w:t>;</w:t>
      </w:r>
      <w:r w:rsidR="00502886" w:rsidRPr="00C35590">
        <w:rPr>
          <w:rFonts w:ascii="Times New Roman" w:eastAsia="Times New Roman" w:hAnsi="Times New Roman" w:cs="Times New Roman"/>
          <w:color w:val="000000"/>
          <w:sz w:val="24"/>
          <w:szCs w:val="24"/>
          <w:lang w:val="en-US" w:eastAsia="ru-RU"/>
        </w:rPr>
        <w:t xml:space="preserve"> </w:t>
      </w:r>
      <w:r w:rsidR="00BE318A" w:rsidRPr="00C35590">
        <w:rPr>
          <w:rFonts w:ascii="Times New Roman" w:hAnsi="Times New Roman" w:cs="Times New Roman"/>
          <w:bCs/>
          <w:sz w:val="24"/>
          <w:szCs w:val="24"/>
          <w:lang w:val="en-US"/>
        </w:rPr>
        <w:t xml:space="preserve">HFMSE </w:t>
      </w:r>
      <w:r w:rsidR="00A9192D" w:rsidRPr="00C35590">
        <w:rPr>
          <w:rFonts w:ascii="Times New Roman" w:hAnsi="Times New Roman" w:cs="Times New Roman"/>
          <w:bCs/>
          <w:sz w:val="24"/>
          <w:szCs w:val="24"/>
          <w:lang w:val="en-US"/>
        </w:rPr>
        <w:t>—</w:t>
      </w:r>
      <w:r w:rsidR="00BE318A" w:rsidRPr="00C35590">
        <w:rPr>
          <w:rFonts w:ascii="Times New Roman" w:hAnsi="Times New Roman" w:cs="Times New Roman"/>
          <w:bCs/>
          <w:sz w:val="24"/>
          <w:szCs w:val="24"/>
          <w:lang w:val="en-US"/>
        </w:rPr>
        <w:t xml:space="preserve"> </w:t>
      </w:r>
      <w:r w:rsidRPr="00C35590">
        <w:rPr>
          <w:rFonts w:ascii="Times New Roman" w:eastAsia="Times New Roman" w:hAnsi="Times New Roman" w:cs="Times New Roman"/>
          <w:color w:val="000000"/>
          <w:sz w:val="24"/>
          <w:szCs w:val="24"/>
          <w:lang w:val="en-US" w:eastAsia="ru-RU"/>
        </w:rPr>
        <w:t>Hammersmith Functional Motor Scale – Expanded</w:t>
      </w:r>
      <w:r w:rsidR="000D14C8" w:rsidRPr="00C35590">
        <w:rPr>
          <w:rFonts w:ascii="Times New Roman" w:eastAsia="Times New Roman" w:hAnsi="Times New Roman" w:cs="Times New Roman"/>
          <w:color w:val="000000"/>
          <w:sz w:val="24"/>
          <w:szCs w:val="24"/>
          <w:lang w:val="en-US" w:eastAsia="ru-RU"/>
        </w:rPr>
        <w:t>;</w:t>
      </w:r>
      <w:r w:rsidR="00030262" w:rsidRPr="00C35590">
        <w:rPr>
          <w:rFonts w:ascii="Times New Roman" w:eastAsia="Times New Roman" w:hAnsi="Times New Roman" w:cs="Times New Roman"/>
          <w:color w:val="000000"/>
          <w:sz w:val="24"/>
          <w:szCs w:val="24"/>
          <w:lang w:val="en-US" w:eastAsia="ru-RU"/>
        </w:rPr>
        <w:t xml:space="preserve"> </w:t>
      </w:r>
      <w:r w:rsidRPr="00C35590">
        <w:rPr>
          <w:rFonts w:ascii="Times New Roman" w:eastAsia="Times New Roman" w:hAnsi="Times New Roman" w:cs="Times New Roman"/>
          <w:color w:val="000000"/>
          <w:sz w:val="24"/>
          <w:szCs w:val="24"/>
          <w:lang w:val="en-US" w:eastAsia="ru-RU"/>
        </w:rPr>
        <w:t>n/a (</w:t>
      </w:r>
      <w:r w:rsidR="00030262" w:rsidRPr="00C35590">
        <w:rPr>
          <w:rFonts w:ascii="Times New Roman" w:eastAsia="Times New Roman" w:hAnsi="Times New Roman" w:cs="Times New Roman"/>
          <w:color w:val="000000"/>
          <w:sz w:val="24"/>
          <w:szCs w:val="24"/>
          <w:lang w:eastAsia="ru-RU"/>
        </w:rPr>
        <w:t>н</w:t>
      </w:r>
      <w:r w:rsidR="00030262" w:rsidRPr="00C35590">
        <w:rPr>
          <w:rFonts w:ascii="Times New Roman" w:eastAsia="Times New Roman" w:hAnsi="Times New Roman" w:cs="Times New Roman"/>
          <w:color w:val="000000"/>
          <w:sz w:val="24"/>
          <w:szCs w:val="24"/>
          <w:lang w:val="en-US" w:eastAsia="ru-RU"/>
        </w:rPr>
        <w:t>/</w:t>
      </w:r>
      <w:r w:rsidR="00030262" w:rsidRPr="00C35590">
        <w:rPr>
          <w:rFonts w:ascii="Times New Roman" w:eastAsia="Times New Roman" w:hAnsi="Times New Roman" w:cs="Times New Roman"/>
          <w:color w:val="000000"/>
          <w:sz w:val="24"/>
          <w:szCs w:val="24"/>
          <w:lang w:eastAsia="ru-RU"/>
        </w:rPr>
        <w:t>п</w:t>
      </w:r>
      <w:r w:rsidRPr="00C35590">
        <w:rPr>
          <w:rFonts w:ascii="Times New Roman" w:eastAsia="Times New Roman" w:hAnsi="Times New Roman" w:cs="Times New Roman"/>
          <w:color w:val="000000"/>
          <w:sz w:val="24"/>
          <w:szCs w:val="24"/>
          <w:lang w:val="en-US" w:eastAsia="ru-RU"/>
        </w:rPr>
        <w:t>)</w:t>
      </w:r>
      <w:r w:rsidR="00030262" w:rsidRPr="00C35590">
        <w:rPr>
          <w:rFonts w:ascii="Times New Roman" w:eastAsia="Times New Roman" w:hAnsi="Times New Roman" w:cs="Times New Roman"/>
          <w:color w:val="000000"/>
          <w:sz w:val="24"/>
          <w:szCs w:val="24"/>
          <w:lang w:val="en-US" w:eastAsia="ru-RU"/>
        </w:rPr>
        <w:t xml:space="preserve"> </w:t>
      </w:r>
      <w:r w:rsidR="00A9192D" w:rsidRPr="00C35590">
        <w:rPr>
          <w:rFonts w:ascii="Times New Roman" w:eastAsia="Times New Roman" w:hAnsi="Times New Roman" w:cs="Times New Roman"/>
          <w:color w:val="000000"/>
          <w:sz w:val="24"/>
          <w:szCs w:val="24"/>
          <w:lang w:val="en-US" w:eastAsia="ru-RU"/>
        </w:rPr>
        <w:t>—</w:t>
      </w:r>
      <w:r w:rsidR="00030262" w:rsidRPr="00C35590">
        <w:rPr>
          <w:rFonts w:ascii="Times New Roman" w:eastAsia="Times New Roman" w:hAnsi="Times New Roman" w:cs="Times New Roman"/>
          <w:color w:val="000000"/>
          <w:sz w:val="24"/>
          <w:szCs w:val="24"/>
          <w:lang w:val="en-US" w:eastAsia="ru-RU"/>
        </w:rPr>
        <w:t xml:space="preserve"> </w:t>
      </w:r>
      <w:r w:rsidRPr="00C35590">
        <w:rPr>
          <w:rFonts w:ascii="Times New Roman" w:eastAsia="Times New Roman" w:hAnsi="Times New Roman" w:cs="Times New Roman"/>
          <w:color w:val="000000"/>
          <w:sz w:val="24"/>
          <w:szCs w:val="24"/>
          <w:lang w:val="en-US" w:eastAsia="ru-RU"/>
        </w:rPr>
        <w:t>not applicable for</w:t>
      </w:r>
      <w:r w:rsidR="00502886" w:rsidRPr="00C35590">
        <w:rPr>
          <w:rFonts w:ascii="Times New Roman" w:eastAsia="Times New Roman" w:hAnsi="Times New Roman" w:cs="Times New Roman"/>
          <w:color w:val="000000"/>
          <w:sz w:val="24"/>
          <w:szCs w:val="24"/>
          <w:lang w:val="en-US" w:eastAsia="ru-RU"/>
        </w:rPr>
        <w:t xml:space="preserve"> HFMSE </w:t>
      </w:r>
      <w:r w:rsidR="00030262" w:rsidRPr="00C35590">
        <w:rPr>
          <w:rFonts w:ascii="Times New Roman" w:eastAsia="Times New Roman" w:hAnsi="Times New Roman" w:cs="Times New Roman"/>
          <w:color w:val="000000"/>
          <w:sz w:val="24"/>
          <w:szCs w:val="24"/>
          <w:lang w:val="en-US" w:eastAsia="ru-RU"/>
        </w:rPr>
        <w:t>(</w:t>
      </w:r>
      <w:r w:rsidR="00293F38" w:rsidRPr="00C35590">
        <w:rPr>
          <w:rFonts w:ascii="Times New Roman" w:eastAsia="Times New Roman" w:hAnsi="Times New Roman" w:cs="Times New Roman"/>
          <w:color w:val="000000"/>
          <w:sz w:val="24"/>
          <w:szCs w:val="24"/>
          <w:lang w:val="en-US" w:eastAsia="ru-RU"/>
        </w:rPr>
        <w:t>due to the fact that patients did not reach the functional status of "</w:t>
      </w:r>
      <w:r w:rsidR="004662CE" w:rsidRPr="00C35590">
        <w:rPr>
          <w:lang w:val="en-US"/>
        </w:rPr>
        <w:t xml:space="preserve"> </w:t>
      </w:r>
      <w:r w:rsidR="004662CE" w:rsidRPr="00C35590">
        <w:rPr>
          <w:rFonts w:ascii="Times New Roman" w:eastAsia="Times New Roman" w:hAnsi="Times New Roman" w:cs="Times New Roman"/>
          <w:color w:val="000000"/>
          <w:sz w:val="24"/>
          <w:szCs w:val="24"/>
          <w:lang w:val="en-US" w:eastAsia="ru-RU"/>
        </w:rPr>
        <w:t xml:space="preserve">sedentary </w:t>
      </w:r>
      <w:r w:rsidR="00293F38" w:rsidRPr="00C35590">
        <w:rPr>
          <w:rFonts w:ascii="Times New Roman" w:eastAsia="Times New Roman" w:hAnsi="Times New Roman" w:cs="Times New Roman"/>
          <w:color w:val="000000"/>
          <w:sz w:val="24"/>
          <w:szCs w:val="24"/>
          <w:lang w:val="en-US" w:eastAsia="ru-RU"/>
        </w:rPr>
        <w:t>patient" by the time of motor functions testing</w:t>
      </w:r>
      <w:r w:rsidR="00030262" w:rsidRPr="00C35590">
        <w:rPr>
          <w:rFonts w:ascii="Times New Roman" w:eastAsia="Times New Roman" w:hAnsi="Times New Roman" w:cs="Times New Roman"/>
          <w:color w:val="000000"/>
          <w:sz w:val="24"/>
          <w:szCs w:val="24"/>
          <w:lang w:val="en-US" w:eastAsia="ru-RU"/>
        </w:rPr>
        <w:t>)</w:t>
      </w:r>
      <w:r w:rsidR="009A0635" w:rsidRPr="00C35590">
        <w:rPr>
          <w:rFonts w:ascii="Times New Roman" w:eastAsia="Times New Roman" w:hAnsi="Times New Roman" w:cs="Times New Roman"/>
          <w:color w:val="000000"/>
          <w:sz w:val="24"/>
          <w:szCs w:val="24"/>
          <w:lang w:val="en-US" w:eastAsia="ru-RU"/>
        </w:rPr>
        <w:t xml:space="preserve">, </w:t>
      </w:r>
      <w:r w:rsidRPr="00C35590">
        <w:rPr>
          <w:rFonts w:ascii="Times New Roman" w:eastAsia="Times New Roman" w:hAnsi="Times New Roman" w:cs="Times New Roman"/>
          <w:color w:val="000000"/>
          <w:sz w:val="24"/>
          <w:szCs w:val="24"/>
          <w:lang w:val="en-US" w:eastAsia="ru-RU"/>
        </w:rPr>
        <w:t>NA (</w:t>
      </w:r>
      <w:r w:rsidR="009A0635" w:rsidRPr="00C35590">
        <w:rPr>
          <w:rFonts w:ascii="Times New Roman" w:eastAsia="Times New Roman" w:hAnsi="Times New Roman" w:cs="Times New Roman"/>
          <w:color w:val="000000"/>
          <w:sz w:val="24"/>
          <w:szCs w:val="24"/>
          <w:lang w:eastAsia="ru-RU"/>
        </w:rPr>
        <w:t>н</w:t>
      </w:r>
      <w:r w:rsidR="009A0635" w:rsidRPr="00C35590">
        <w:rPr>
          <w:rFonts w:ascii="Times New Roman" w:eastAsia="Times New Roman" w:hAnsi="Times New Roman" w:cs="Times New Roman"/>
          <w:color w:val="000000"/>
          <w:sz w:val="24"/>
          <w:szCs w:val="24"/>
          <w:lang w:val="en-US" w:eastAsia="ru-RU"/>
        </w:rPr>
        <w:t>/</w:t>
      </w:r>
      <w:r w:rsidR="009A0635" w:rsidRPr="00C35590">
        <w:rPr>
          <w:rFonts w:ascii="Times New Roman" w:eastAsia="Times New Roman" w:hAnsi="Times New Roman" w:cs="Times New Roman"/>
          <w:color w:val="000000"/>
          <w:sz w:val="24"/>
          <w:szCs w:val="24"/>
          <w:lang w:eastAsia="ru-RU"/>
        </w:rPr>
        <w:t>д</w:t>
      </w:r>
      <w:r w:rsidRPr="00C35590">
        <w:rPr>
          <w:rFonts w:ascii="Times New Roman" w:eastAsia="Times New Roman" w:hAnsi="Times New Roman" w:cs="Times New Roman"/>
          <w:color w:val="000000"/>
          <w:sz w:val="24"/>
          <w:szCs w:val="24"/>
          <w:lang w:val="en-US" w:eastAsia="ru-RU"/>
        </w:rPr>
        <w:t>)</w:t>
      </w:r>
      <w:r w:rsidR="002931AD" w:rsidRPr="00C35590">
        <w:rPr>
          <w:rFonts w:ascii="Times New Roman" w:eastAsia="Times New Roman" w:hAnsi="Times New Roman" w:cs="Times New Roman"/>
          <w:color w:val="000000"/>
          <w:sz w:val="24"/>
          <w:szCs w:val="24"/>
          <w:lang w:val="en-US" w:eastAsia="ru-RU"/>
        </w:rPr>
        <w:t xml:space="preserve"> </w:t>
      </w:r>
      <w:r w:rsidR="004C0A9D" w:rsidRPr="00C35590">
        <w:rPr>
          <w:rFonts w:ascii="Times New Roman" w:eastAsia="Times New Roman" w:hAnsi="Times New Roman" w:cs="Times New Roman"/>
          <w:color w:val="000000"/>
          <w:sz w:val="24"/>
          <w:szCs w:val="24"/>
          <w:lang w:val="en-US" w:eastAsia="ru-RU"/>
        </w:rPr>
        <w:t>—</w:t>
      </w:r>
      <w:r w:rsidR="002931AD" w:rsidRPr="00C35590">
        <w:rPr>
          <w:rFonts w:ascii="Times New Roman" w:eastAsia="Times New Roman" w:hAnsi="Times New Roman" w:cs="Times New Roman"/>
          <w:color w:val="000000"/>
          <w:sz w:val="24"/>
          <w:szCs w:val="24"/>
          <w:lang w:val="en-US" w:eastAsia="ru-RU"/>
        </w:rPr>
        <w:t xml:space="preserve"> </w:t>
      </w:r>
      <w:r w:rsidRPr="00C35590">
        <w:rPr>
          <w:rFonts w:ascii="Times New Roman" w:eastAsia="Times New Roman" w:hAnsi="Times New Roman" w:cs="Times New Roman"/>
          <w:color w:val="000000"/>
          <w:sz w:val="24"/>
          <w:szCs w:val="24"/>
          <w:lang w:val="en-US" w:eastAsia="ru-RU"/>
        </w:rPr>
        <w:t>no data available</w:t>
      </w:r>
      <w:r w:rsidR="004C0A9D" w:rsidRPr="00C35590">
        <w:rPr>
          <w:rFonts w:ascii="Times New Roman" w:eastAsia="Times New Roman" w:hAnsi="Times New Roman" w:cs="Times New Roman"/>
          <w:color w:val="000000"/>
          <w:sz w:val="24"/>
          <w:szCs w:val="24"/>
          <w:lang w:val="en-US" w:eastAsia="ru-RU"/>
        </w:rPr>
        <w:t>;</w:t>
      </w:r>
      <w:r w:rsidR="007C7BA5"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AST (</w:t>
      </w:r>
      <w:r w:rsidR="004C0A9D" w:rsidRPr="00C35590">
        <w:rPr>
          <w:rFonts w:ascii="Times New Roman" w:eastAsia="Times New Roman" w:hAnsi="Times New Roman" w:cs="Times New Roman"/>
          <w:color w:val="000000"/>
          <w:sz w:val="24"/>
          <w:szCs w:val="24"/>
          <w:lang w:eastAsia="ru-RU"/>
        </w:rPr>
        <w:t>А</w:t>
      </w:r>
      <w:r w:rsidR="0056278A" w:rsidRPr="00C35590">
        <w:rPr>
          <w:rFonts w:ascii="Times New Roman" w:eastAsia="Times New Roman" w:hAnsi="Times New Roman" w:cs="Times New Roman"/>
          <w:color w:val="000000"/>
          <w:sz w:val="24"/>
          <w:szCs w:val="24"/>
          <w:lang w:eastAsia="ru-RU"/>
        </w:rPr>
        <w:t>с</w:t>
      </w:r>
      <w:r w:rsidR="004C0A9D" w:rsidRPr="00C35590">
        <w:rPr>
          <w:rFonts w:ascii="Times New Roman" w:eastAsia="Times New Roman" w:hAnsi="Times New Roman" w:cs="Times New Roman"/>
          <w:color w:val="000000"/>
          <w:sz w:val="24"/>
          <w:szCs w:val="24"/>
          <w:lang w:eastAsia="ru-RU"/>
        </w:rPr>
        <w:t>Т</w:t>
      </w:r>
      <w:r w:rsidR="00293F38" w:rsidRPr="00C35590">
        <w:rPr>
          <w:rFonts w:ascii="Times New Roman" w:eastAsia="Times New Roman" w:hAnsi="Times New Roman" w:cs="Times New Roman"/>
          <w:color w:val="000000"/>
          <w:sz w:val="24"/>
          <w:szCs w:val="24"/>
          <w:lang w:val="en-US" w:eastAsia="ru-RU"/>
        </w:rPr>
        <w:t>)</w:t>
      </w:r>
      <w:r w:rsidR="004C0A9D" w:rsidRPr="00C35590">
        <w:rPr>
          <w:rFonts w:ascii="Times New Roman" w:eastAsia="Times New Roman" w:hAnsi="Times New Roman" w:cs="Times New Roman"/>
          <w:color w:val="000000"/>
          <w:sz w:val="24"/>
          <w:szCs w:val="24"/>
          <w:lang w:val="en-US" w:eastAsia="ru-RU"/>
        </w:rPr>
        <w:t xml:space="preserve"> —</w:t>
      </w:r>
      <w:r w:rsidR="007C7BA5"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aspartate transaminase</w:t>
      </w:r>
      <w:r w:rsidR="004C0A9D" w:rsidRPr="00C35590">
        <w:rPr>
          <w:rFonts w:ascii="Times New Roman" w:eastAsia="Times New Roman" w:hAnsi="Times New Roman" w:cs="Times New Roman"/>
          <w:color w:val="000000"/>
          <w:sz w:val="24"/>
          <w:szCs w:val="24"/>
          <w:lang w:val="en-US" w:eastAsia="ru-RU"/>
        </w:rPr>
        <w:t>;</w:t>
      </w:r>
      <w:r w:rsidR="007C7BA5"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ALT (</w:t>
      </w:r>
      <w:r w:rsidR="004C0A9D" w:rsidRPr="00C35590">
        <w:rPr>
          <w:rFonts w:ascii="Times New Roman" w:eastAsia="Times New Roman" w:hAnsi="Times New Roman" w:cs="Times New Roman"/>
          <w:color w:val="000000"/>
          <w:sz w:val="24"/>
          <w:szCs w:val="24"/>
          <w:lang w:eastAsia="ru-RU"/>
        </w:rPr>
        <w:t>А</w:t>
      </w:r>
      <w:r w:rsidR="0056278A" w:rsidRPr="00C35590">
        <w:rPr>
          <w:rFonts w:ascii="Times New Roman" w:eastAsia="Times New Roman" w:hAnsi="Times New Roman" w:cs="Times New Roman"/>
          <w:color w:val="000000"/>
          <w:sz w:val="24"/>
          <w:szCs w:val="24"/>
          <w:lang w:eastAsia="ru-RU"/>
        </w:rPr>
        <w:t>л</w:t>
      </w:r>
      <w:r w:rsidR="004C0A9D" w:rsidRPr="00C35590">
        <w:rPr>
          <w:rFonts w:ascii="Times New Roman" w:eastAsia="Times New Roman" w:hAnsi="Times New Roman" w:cs="Times New Roman"/>
          <w:color w:val="000000"/>
          <w:sz w:val="24"/>
          <w:szCs w:val="24"/>
          <w:lang w:eastAsia="ru-RU"/>
        </w:rPr>
        <w:t>Т</w:t>
      </w:r>
      <w:r w:rsidR="00293F38" w:rsidRPr="00C35590">
        <w:rPr>
          <w:rFonts w:ascii="Times New Roman" w:eastAsia="Times New Roman" w:hAnsi="Times New Roman" w:cs="Times New Roman"/>
          <w:color w:val="000000"/>
          <w:sz w:val="24"/>
          <w:szCs w:val="24"/>
          <w:lang w:val="en-US" w:eastAsia="ru-RU"/>
        </w:rPr>
        <w:t>)</w:t>
      </w:r>
      <w:r w:rsidR="004C0A9D" w:rsidRPr="00C35590">
        <w:rPr>
          <w:rFonts w:ascii="Times New Roman" w:eastAsia="Times New Roman" w:hAnsi="Times New Roman" w:cs="Times New Roman"/>
          <w:color w:val="000000"/>
          <w:sz w:val="24"/>
          <w:szCs w:val="24"/>
          <w:lang w:val="en-US" w:eastAsia="ru-RU"/>
        </w:rPr>
        <w:t xml:space="preserve"> —</w:t>
      </w:r>
      <w:r w:rsidR="007C7BA5"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alanine transaminase</w:t>
      </w:r>
      <w:r w:rsidR="004C0A9D" w:rsidRPr="00C35590">
        <w:rPr>
          <w:rFonts w:ascii="Times New Roman" w:eastAsia="Times New Roman" w:hAnsi="Times New Roman" w:cs="Times New Roman"/>
          <w:color w:val="000000"/>
          <w:sz w:val="24"/>
          <w:szCs w:val="24"/>
          <w:lang w:val="en-US" w:eastAsia="ru-RU"/>
        </w:rPr>
        <w:t>;</w:t>
      </w:r>
      <w:r w:rsidR="007C7BA5"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LDH (</w:t>
      </w:r>
      <w:r w:rsidR="007C7BA5" w:rsidRPr="00C35590">
        <w:rPr>
          <w:rFonts w:ascii="Times New Roman" w:eastAsia="Times New Roman" w:hAnsi="Times New Roman" w:cs="Times New Roman"/>
          <w:color w:val="000000"/>
          <w:sz w:val="24"/>
          <w:szCs w:val="24"/>
          <w:lang w:eastAsia="ru-RU"/>
        </w:rPr>
        <w:t>ЛДГ</w:t>
      </w:r>
      <w:r w:rsidR="00293F38" w:rsidRPr="00C35590">
        <w:rPr>
          <w:rFonts w:ascii="Times New Roman" w:eastAsia="Times New Roman" w:hAnsi="Times New Roman" w:cs="Times New Roman"/>
          <w:color w:val="000000"/>
          <w:sz w:val="24"/>
          <w:szCs w:val="24"/>
          <w:lang w:val="en-US" w:eastAsia="ru-RU"/>
        </w:rPr>
        <w:t>)</w:t>
      </w:r>
      <w:r w:rsidR="007C7BA5" w:rsidRPr="00C35590">
        <w:rPr>
          <w:rFonts w:ascii="Times New Roman" w:eastAsia="Times New Roman" w:hAnsi="Times New Roman" w:cs="Times New Roman"/>
          <w:color w:val="000000"/>
          <w:sz w:val="24"/>
          <w:szCs w:val="24"/>
          <w:lang w:val="en-US" w:eastAsia="ru-RU"/>
        </w:rPr>
        <w:t xml:space="preserve"> </w:t>
      </w:r>
      <w:r w:rsidR="004C0A9D" w:rsidRPr="00C35590">
        <w:rPr>
          <w:rFonts w:ascii="Times New Roman" w:eastAsia="Times New Roman" w:hAnsi="Times New Roman" w:cs="Times New Roman"/>
          <w:color w:val="000000"/>
          <w:sz w:val="24"/>
          <w:szCs w:val="24"/>
          <w:lang w:val="en-US" w:eastAsia="ru-RU"/>
        </w:rPr>
        <w:t>—</w:t>
      </w:r>
      <w:r w:rsidR="007C7BA5"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lactate dehydrogenase</w:t>
      </w:r>
      <w:r w:rsidR="004C0A9D" w:rsidRPr="00C35590">
        <w:rPr>
          <w:rFonts w:ascii="Times New Roman" w:eastAsia="Times New Roman" w:hAnsi="Times New Roman" w:cs="Times New Roman"/>
          <w:color w:val="000000"/>
          <w:sz w:val="24"/>
          <w:szCs w:val="24"/>
          <w:lang w:val="en-US" w:eastAsia="ru-RU"/>
        </w:rPr>
        <w:t>;</w:t>
      </w:r>
      <w:r w:rsidR="007C7BA5"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GGT (</w:t>
      </w:r>
      <w:r w:rsidR="00C13781" w:rsidRPr="00C35590">
        <w:rPr>
          <w:rFonts w:ascii="Times New Roman" w:eastAsia="Times New Roman" w:hAnsi="Times New Roman" w:cs="Times New Roman"/>
          <w:color w:val="000000"/>
          <w:sz w:val="24"/>
          <w:szCs w:val="24"/>
          <w:lang w:eastAsia="ru-RU"/>
        </w:rPr>
        <w:t>ГГТ</w:t>
      </w:r>
      <w:r w:rsidR="00FF3C67" w:rsidRPr="00C35590">
        <w:rPr>
          <w:rFonts w:ascii="Times New Roman" w:eastAsia="Times New Roman" w:hAnsi="Times New Roman" w:cs="Times New Roman"/>
          <w:color w:val="000000"/>
          <w:sz w:val="24"/>
          <w:szCs w:val="24"/>
          <w:lang w:eastAsia="ru-RU"/>
        </w:rPr>
        <w:t>П</w:t>
      </w:r>
      <w:r w:rsidR="00293F38" w:rsidRPr="00C35590">
        <w:rPr>
          <w:rFonts w:ascii="Times New Roman" w:eastAsia="Times New Roman" w:hAnsi="Times New Roman" w:cs="Times New Roman"/>
          <w:color w:val="000000"/>
          <w:sz w:val="24"/>
          <w:szCs w:val="24"/>
          <w:lang w:val="en-US" w:eastAsia="ru-RU"/>
        </w:rPr>
        <w:t>)</w:t>
      </w:r>
      <w:r w:rsidR="00C13781" w:rsidRPr="00C35590">
        <w:rPr>
          <w:rFonts w:ascii="Times New Roman" w:eastAsia="Times New Roman" w:hAnsi="Times New Roman" w:cs="Times New Roman"/>
          <w:color w:val="000000"/>
          <w:sz w:val="24"/>
          <w:szCs w:val="24"/>
          <w:lang w:val="en-US" w:eastAsia="ru-RU"/>
        </w:rPr>
        <w:t xml:space="preserve"> </w:t>
      </w:r>
      <w:r w:rsidR="004C0A9D" w:rsidRPr="00C35590">
        <w:rPr>
          <w:rFonts w:ascii="Times New Roman" w:eastAsia="Times New Roman" w:hAnsi="Times New Roman" w:cs="Times New Roman"/>
          <w:color w:val="000000"/>
          <w:sz w:val="24"/>
          <w:szCs w:val="24"/>
          <w:lang w:val="en-US" w:eastAsia="ru-RU"/>
        </w:rPr>
        <w:t>—</w:t>
      </w:r>
      <w:r w:rsidR="00C13781"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gamma-glutamyltranspeptidase</w:t>
      </w:r>
      <w:r w:rsidR="004C0A9D" w:rsidRPr="00C35590">
        <w:rPr>
          <w:rFonts w:ascii="Times New Roman" w:eastAsia="Times New Roman" w:hAnsi="Times New Roman" w:cs="Times New Roman"/>
          <w:color w:val="000000"/>
          <w:sz w:val="24"/>
          <w:szCs w:val="24"/>
          <w:lang w:val="en-US" w:eastAsia="ru-RU"/>
        </w:rPr>
        <w:t>;</w:t>
      </w:r>
      <w:r w:rsidR="00C13781"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AP (</w:t>
      </w:r>
      <w:r w:rsidR="009D308F" w:rsidRPr="00C35590">
        <w:rPr>
          <w:rFonts w:ascii="Times New Roman" w:eastAsia="Times New Roman" w:hAnsi="Times New Roman" w:cs="Times New Roman"/>
          <w:color w:val="000000"/>
          <w:sz w:val="24"/>
          <w:szCs w:val="24"/>
          <w:lang w:eastAsia="ru-RU"/>
        </w:rPr>
        <w:t>ЩФ</w:t>
      </w:r>
      <w:r w:rsidR="00293F38" w:rsidRPr="00C35590">
        <w:rPr>
          <w:rFonts w:ascii="Times New Roman" w:eastAsia="Times New Roman" w:hAnsi="Times New Roman" w:cs="Times New Roman"/>
          <w:color w:val="000000"/>
          <w:sz w:val="24"/>
          <w:szCs w:val="24"/>
          <w:lang w:val="en-US" w:eastAsia="ru-RU"/>
        </w:rPr>
        <w:t>)</w:t>
      </w:r>
      <w:r w:rsidR="009D308F" w:rsidRPr="00C35590">
        <w:rPr>
          <w:rFonts w:ascii="Times New Roman" w:eastAsia="Times New Roman" w:hAnsi="Times New Roman" w:cs="Times New Roman"/>
          <w:color w:val="000000"/>
          <w:sz w:val="24"/>
          <w:szCs w:val="24"/>
          <w:lang w:val="en-US" w:eastAsia="ru-RU"/>
        </w:rPr>
        <w:t xml:space="preserve"> </w:t>
      </w:r>
      <w:r w:rsidR="004C0A9D" w:rsidRPr="00C35590">
        <w:rPr>
          <w:rFonts w:ascii="Times New Roman" w:eastAsia="Times New Roman" w:hAnsi="Times New Roman" w:cs="Times New Roman"/>
          <w:color w:val="000000"/>
          <w:sz w:val="24"/>
          <w:szCs w:val="24"/>
          <w:lang w:val="en-US" w:eastAsia="ru-RU"/>
        </w:rPr>
        <w:t>—</w:t>
      </w:r>
      <w:r w:rsidR="009D308F"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alkaline phosphatase</w:t>
      </w:r>
      <w:r w:rsidR="004C0A9D" w:rsidRPr="00C35590">
        <w:rPr>
          <w:rFonts w:ascii="Times New Roman" w:eastAsia="Times New Roman" w:hAnsi="Times New Roman" w:cs="Times New Roman"/>
          <w:color w:val="000000"/>
          <w:sz w:val="24"/>
          <w:szCs w:val="24"/>
          <w:lang w:val="en-US" w:eastAsia="ru-RU"/>
        </w:rPr>
        <w:t>;</w:t>
      </w:r>
      <w:r w:rsidR="009D308F"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PI (</w:t>
      </w:r>
      <w:r w:rsidR="009D308F" w:rsidRPr="00C35590">
        <w:rPr>
          <w:rFonts w:ascii="Times New Roman" w:eastAsia="Times New Roman" w:hAnsi="Times New Roman" w:cs="Times New Roman"/>
          <w:color w:val="000000"/>
          <w:sz w:val="24"/>
          <w:szCs w:val="24"/>
          <w:lang w:eastAsia="ru-RU"/>
        </w:rPr>
        <w:t>ПТИ</w:t>
      </w:r>
      <w:r w:rsidR="00293F38" w:rsidRPr="00C35590">
        <w:rPr>
          <w:rFonts w:ascii="Times New Roman" w:eastAsia="Times New Roman" w:hAnsi="Times New Roman" w:cs="Times New Roman"/>
          <w:color w:val="000000"/>
          <w:sz w:val="24"/>
          <w:szCs w:val="24"/>
          <w:lang w:val="en-US" w:eastAsia="ru-RU"/>
        </w:rPr>
        <w:t>)</w:t>
      </w:r>
      <w:r w:rsidR="009D308F" w:rsidRPr="00C35590">
        <w:rPr>
          <w:rFonts w:ascii="Times New Roman" w:eastAsia="Times New Roman" w:hAnsi="Times New Roman" w:cs="Times New Roman"/>
          <w:color w:val="000000"/>
          <w:sz w:val="24"/>
          <w:szCs w:val="24"/>
          <w:lang w:val="en-US" w:eastAsia="ru-RU"/>
        </w:rPr>
        <w:t xml:space="preserve"> </w:t>
      </w:r>
      <w:r w:rsidR="004C0A9D" w:rsidRPr="00C35590">
        <w:rPr>
          <w:rFonts w:ascii="Times New Roman" w:eastAsia="Times New Roman" w:hAnsi="Times New Roman" w:cs="Times New Roman"/>
          <w:color w:val="000000"/>
          <w:sz w:val="24"/>
          <w:szCs w:val="24"/>
          <w:lang w:val="en-US" w:eastAsia="ru-RU"/>
        </w:rPr>
        <w:t>—</w:t>
      </w:r>
      <w:r w:rsidR="009D308F"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prothrombin index</w:t>
      </w:r>
      <w:r w:rsidR="004C0A9D" w:rsidRPr="00C35590">
        <w:rPr>
          <w:rFonts w:ascii="Times New Roman" w:eastAsia="Times New Roman" w:hAnsi="Times New Roman" w:cs="Times New Roman"/>
          <w:color w:val="000000"/>
          <w:sz w:val="24"/>
          <w:szCs w:val="24"/>
          <w:lang w:val="en-US" w:eastAsia="ru-RU"/>
        </w:rPr>
        <w:t>;</w:t>
      </w:r>
      <w:r w:rsidR="001E1E17"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PT (</w:t>
      </w:r>
      <w:r w:rsidR="001E1E17" w:rsidRPr="00C35590">
        <w:rPr>
          <w:rFonts w:ascii="Times New Roman" w:eastAsia="Times New Roman" w:hAnsi="Times New Roman" w:cs="Times New Roman"/>
          <w:color w:val="000000"/>
          <w:sz w:val="24"/>
          <w:szCs w:val="24"/>
          <w:lang w:eastAsia="ru-RU"/>
        </w:rPr>
        <w:t>ПВ</w:t>
      </w:r>
      <w:r w:rsidR="00293F38" w:rsidRPr="00C35590">
        <w:rPr>
          <w:rFonts w:ascii="Times New Roman" w:eastAsia="Times New Roman" w:hAnsi="Times New Roman" w:cs="Times New Roman"/>
          <w:color w:val="000000"/>
          <w:sz w:val="24"/>
          <w:szCs w:val="24"/>
          <w:lang w:val="en-US" w:eastAsia="ru-RU"/>
        </w:rPr>
        <w:t>)</w:t>
      </w:r>
      <w:r w:rsidR="001E1E17" w:rsidRPr="00C35590">
        <w:rPr>
          <w:rFonts w:ascii="Times New Roman" w:eastAsia="Times New Roman" w:hAnsi="Times New Roman" w:cs="Times New Roman"/>
          <w:color w:val="000000"/>
          <w:sz w:val="24"/>
          <w:szCs w:val="24"/>
          <w:lang w:val="en-US" w:eastAsia="ru-RU"/>
        </w:rPr>
        <w:t xml:space="preserve"> </w:t>
      </w:r>
      <w:r w:rsidR="004C0A9D" w:rsidRPr="00C35590">
        <w:rPr>
          <w:rFonts w:ascii="Times New Roman" w:eastAsia="Times New Roman" w:hAnsi="Times New Roman" w:cs="Times New Roman"/>
          <w:color w:val="000000"/>
          <w:sz w:val="24"/>
          <w:szCs w:val="24"/>
          <w:lang w:val="en-US" w:eastAsia="ru-RU"/>
        </w:rPr>
        <w:t>—</w:t>
      </w:r>
      <w:r w:rsidR="001E1E17"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prothrombin time</w:t>
      </w:r>
      <w:r w:rsidR="00953966" w:rsidRPr="00C35590">
        <w:rPr>
          <w:rFonts w:ascii="Times New Roman" w:eastAsia="Times New Roman" w:hAnsi="Times New Roman" w:cs="Times New Roman"/>
          <w:color w:val="000000"/>
          <w:sz w:val="24"/>
          <w:szCs w:val="24"/>
          <w:lang w:val="en-US" w:eastAsia="ru-RU"/>
        </w:rPr>
        <w:t>;</w:t>
      </w:r>
      <w:r w:rsidR="004C0A9D"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GCS (</w:t>
      </w:r>
      <w:r w:rsidR="005A416D" w:rsidRPr="00C35590">
        <w:rPr>
          <w:rFonts w:ascii="Times New Roman" w:eastAsia="Times New Roman" w:hAnsi="Times New Roman" w:cs="Times New Roman"/>
          <w:color w:val="000000"/>
          <w:sz w:val="24"/>
          <w:szCs w:val="24"/>
          <w:lang w:eastAsia="ru-RU"/>
        </w:rPr>
        <w:t>ГКС</w:t>
      </w:r>
      <w:r w:rsidR="00293F38" w:rsidRPr="00C35590">
        <w:rPr>
          <w:rFonts w:ascii="Times New Roman" w:eastAsia="Times New Roman" w:hAnsi="Times New Roman" w:cs="Times New Roman"/>
          <w:color w:val="000000"/>
          <w:sz w:val="24"/>
          <w:szCs w:val="24"/>
          <w:lang w:val="en-US" w:eastAsia="ru-RU"/>
        </w:rPr>
        <w:t>)</w:t>
      </w:r>
      <w:r w:rsidR="005A416D" w:rsidRPr="00C35590">
        <w:rPr>
          <w:rFonts w:ascii="Times New Roman" w:eastAsia="Times New Roman" w:hAnsi="Times New Roman" w:cs="Times New Roman"/>
          <w:color w:val="000000"/>
          <w:sz w:val="24"/>
          <w:szCs w:val="24"/>
          <w:lang w:val="en-US" w:eastAsia="ru-RU"/>
        </w:rPr>
        <w:t xml:space="preserve"> </w:t>
      </w:r>
      <w:r w:rsidR="004C0A9D" w:rsidRPr="00C35590">
        <w:rPr>
          <w:rFonts w:ascii="Times New Roman" w:eastAsia="Times New Roman" w:hAnsi="Times New Roman" w:cs="Times New Roman"/>
          <w:color w:val="000000"/>
          <w:sz w:val="24"/>
          <w:szCs w:val="24"/>
          <w:lang w:val="en-US" w:eastAsia="ru-RU"/>
        </w:rPr>
        <w:t>—</w:t>
      </w:r>
      <w:r w:rsidR="005A416D"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glucocorticosteroids</w:t>
      </w:r>
      <w:r w:rsidR="000D14C8" w:rsidRPr="00C35590">
        <w:rPr>
          <w:rFonts w:ascii="Times New Roman" w:eastAsia="Times New Roman" w:hAnsi="Times New Roman" w:cs="Times New Roman"/>
          <w:color w:val="000000"/>
          <w:sz w:val="24"/>
          <w:szCs w:val="24"/>
          <w:lang w:val="en-US" w:eastAsia="ru-RU"/>
        </w:rPr>
        <w:t>;</w:t>
      </w:r>
      <w:r w:rsidR="005A416D"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US (</w:t>
      </w:r>
      <w:r w:rsidR="005A416D" w:rsidRPr="00C35590">
        <w:rPr>
          <w:rFonts w:ascii="Times New Roman" w:eastAsia="Times New Roman" w:hAnsi="Times New Roman" w:cs="Times New Roman"/>
          <w:color w:val="000000"/>
          <w:sz w:val="24"/>
          <w:szCs w:val="24"/>
          <w:lang w:eastAsia="ru-RU"/>
        </w:rPr>
        <w:t>УЗИ</w:t>
      </w:r>
      <w:r w:rsidR="00293F38" w:rsidRPr="00C35590">
        <w:rPr>
          <w:rFonts w:ascii="Times New Roman" w:eastAsia="Times New Roman" w:hAnsi="Times New Roman" w:cs="Times New Roman"/>
          <w:color w:val="000000"/>
          <w:sz w:val="24"/>
          <w:szCs w:val="24"/>
          <w:lang w:val="en-US" w:eastAsia="ru-RU"/>
        </w:rPr>
        <w:t>)</w:t>
      </w:r>
      <w:r w:rsidR="005A416D" w:rsidRPr="00C35590">
        <w:rPr>
          <w:rFonts w:ascii="Times New Roman" w:eastAsia="Times New Roman" w:hAnsi="Times New Roman" w:cs="Times New Roman"/>
          <w:color w:val="000000"/>
          <w:sz w:val="24"/>
          <w:szCs w:val="24"/>
          <w:lang w:val="en-US" w:eastAsia="ru-RU"/>
        </w:rPr>
        <w:t xml:space="preserve"> </w:t>
      </w:r>
      <w:r w:rsidR="004C0A9D" w:rsidRPr="00C35590">
        <w:rPr>
          <w:rFonts w:ascii="Times New Roman" w:eastAsia="Times New Roman" w:hAnsi="Times New Roman" w:cs="Times New Roman"/>
          <w:color w:val="000000"/>
          <w:sz w:val="24"/>
          <w:szCs w:val="24"/>
          <w:lang w:val="en-US" w:eastAsia="ru-RU"/>
        </w:rPr>
        <w:t>—</w:t>
      </w:r>
      <w:r w:rsidR="005A416D"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ultrasound</w:t>
      </w:r>
      <w:r w:rsidR="004C0A9D" w:rsidRPr="00C35590">
        <w:rPr>
          <w:rFonts w:ascii="Times New Roman" w:eastAsia="Times New Roman" w:hAnsi="Times New Roman" w:cs="Times New Roman"/>
          <w:color w:val="000000"/>
          <w:sz w:val="24"/>
          <w:szCs w:val="24"/>
          <w:lang w:val="en-US" w:eastAsia="ru-RU"/>
        </w:rPr>
        <w:t>;</w:t>
      </w:r>
      <w:r w:rsidR="005A416D"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CPS (</w:t>
      </w:r>
      <w:r w:rsidR="005A416D" w:rsidRPr="00C35590">
        <w:rPr>
          <w:rFonts w:ascii="Times New Roman" w:eastAsia="Times New Roman" w:hAnsi="Times New Roman" w:cs="Times New Roman"/>
          <w:color w:val="000000"/>
          <w:sz w:val="24"/>
          <w:szCs w:val="24"/>
          <w:lang w:eastAsia="ru-RU"/>
        </w:rPr>
        <w:t>ЧЛС</w:t>
      </w:r>
      <w:r w:rsidR="00293F38" w:rsidRPr="00C35590">
        <w:rPr>
          <w:rFonts w:ascii="Times New Roman" w:eastAsia="Times New Roman" w:hAnsi="Times New Roman" w:cs="Times New Roman"/>
          <w:color w:val="000000"/>
          <w:sz w:val="24"/>
          <w:szCs w:val="24"/>
          <w:lang w:val="en-US" w:eastAsia="ru-RU"/>
        </w:rPr>
        <w:t>)</w:t>
      </w:r>
      <w:r w:rsidR="005A416D" w:rsidRPr="00C35590">
        <w:rPr>
          <w:rFonts w:ascii="Times New Roman" w:eastAsia="Times New Roman" w:hAnsi="Times New Roman" w:cs="Times New Roman"/>
          <w:color w:val="000000"/>
          <w:sz w:val="24"/>
          <w:szCs w:val="24"/>
          <w:lang w:val="en-US" w:eastAsia="ru-RU"/>
        </w:rPr>
        <w:t xml:space="preserve"> </w:t>
      </w:r>
      <w:r w:rsidR="004C0A9D" w:rsidRPr="00C35590">
        <w:rPr>
          <w:rFonts w:ascii="Times New Roman" w:eastAsia="Times New Roman" w:hAnsi="Times New Roman" w:cs="Times New Roman"/>
          <w:color w:val="000000"/>
          <w:sz w:val="24"/>
          <w:szCs w:val="24"/>
          <w:lang w:val="en-US" w:eastAsia="ru-RU"/>
        </w:rPr>
        <w:t>—</w:t>
      </w:r>
      <w:r w:rsidR="005A416D" w:rsidRPr="00C35590">
        <w:rPr>
          <w:rFonts w:ascii="Times New Roman" w:eastAsia="Times New Roman" w:hAnsi="Times New Roman" w:cs="Times New Roman"/>
          <w:color w:val="000000"/>
          <w:sz w:val="24"/>
          <w:szCs w:val="24"/>
          <w:lang w:val="en-US" w:eastAsia="ru-RU"/>
        </w:rPr>
        <w:t xml:space="preserve"> </w:t>
      </w:r>
      <w:r w:rsidR="00293F38" w:rsidRPr="00C35590">
        <w:rPr>
          <w:rFonts w:ascii="Times New Roman" w:eastAsia="Times New Roman" w:hAnsi="Times New Roman" w:cs="Times New Roman"/>
          <w:color w:val="000000"/>
          <w:sz w:val="24"/>
          <w:szCs w:val="24"/>
          <w:lang w:val="en-US" w:eastAsia="ru-RU"/>
        </w:rPr>
        <w:t>calices-pelvis system</w:t>
      </w:r>
      <w:r w:rsidR="004C0A9D" w:rsidRPr="00C35590">
        <w:rPr>
          <w:rFonts w:ascii="Times New Roman" w:eastAsia="Times New Roman" w:hAnsi="Times New Roman" w:cs="Times New Roman"/>
          <w:color w:val="000000"/>
          <w:sz w:val="24"/>
          <w:szCs w:val="24"/>
          <w:lang w:val="en-US" w:eastAsia="ru-RU"/>
        </w:rPr>
        <w:t>;</w:t>
      </w:r>
      <w:r w:rsidR="002931AD" w:rsidRPr="00C35590">
        <w:rPr>
          <w:rFonts w:ascii="Times New Roman" w:hAnsi="Times New Roman" w:cs="Times New Roman"/>
          <w:bCs/>
          <w:sz w:val="24"/>
          <w:szCs w:val="24"/>
          <w:lang w:val="en-US"/>
        </w:rPr>
        <w:t xml:space="preserve"> </w:t>
      </w:r>
      <w:r w:rsidR="00A9192D" w:rsidRPr="00C35590">
        <w:rPr>
          <w:rFonts w:ascii="Times New Roman" w:hAnsi="Times New Roman" w:cs="Times New Roman"/>
          <w:bCs/>
          <w:sz w:val="24"/>
          <w:szCs w:val="24"/>
          <w:lang w:val="en-US"/>
        </w:rPr>
        <w:t>&lt;</w:t>
      </w:r>
      <w:r w:rsidR="00017AEF" w:rsidRPr="00C35590">
        <w:rPr>
          <w:rFonts w:ascii="Times New Roman" w:hAnsi="Times New Roman" w:cs="Times New Roman"/>
          <w:bCs/>
          <w:sz w:val="24"/>
          <w:szCs w:val="24"/>
          <w:lang w:val="en-US"/>
        </w:rPr>
        <w:t>*</w:t>
      </w:r>
      <w:r w:rsidR="00A9192D" w:rsidRPr="00C35590">
        <w:rPr>
          <w:rFonts w:ascii="Times New Roman" w:hAnsi="Times New Roman" w:cs="Times New Roman"/>
          <w:bCs/>
          <w:sz w:val="24"/>
          <w:szCs w:val="24"/>
          <w:lang w:val="en-US"/>
        </w:rPr>
        <w:t>&gt;</w:t>
      </w:r>
      <w:r w:rsidR="00017AEF" w:rsidRPr="00C35590">
        <w:rPr>
          <w:rFonts w:ascii="Times New Roman" w:hAnsi="Times New Roman" w:cs="Times New Roman"/>
          <w:bCs/>
          <w:sz w:val="24"/>
          <w:szCs w:val="24"/>
          <w:lang w:val="en-US"/>
        </w:rPr>
        <w:t xml:space="preserve"> </w:t>
      </w:r>
      <w:r w:rsidR="00A9192D" w:rsidRPr="00C35590">
        <w:rPr>
          <w:rFonts w:ascii="Times New Roman" w:hAnsi="Times New Roman" w:cs="Times New Roman"/>
          <w:bCs/>
          <w:sz w:val="24"/>
          <w:szCs w:val="24"/>
          <w:lang w:val="en-US"/>
        </w:rPr>
        <w:t xml:space="preserve">— </w:t>
      </w:r>
      <w:r w:rsidR="00293F38" w:rsidRPr="00C35590">
        <w:rPr>
          <w:rFonts w:ascii="Times New Roman" w:hAnsi="Times New Roman" w:cs="Times New Roman"/>
          <w:bCs/>
          <w:sz w:val="24"/>
          <w:szCs w:val="24"/>
          <w:lang w:val="en-US"/>
        </w:rPr>
        <w:t>patient achieved the ability to sit on his own, it has allowed to assess him on HFMSE scale</w:t>
      </w:r>
      <w:r w:rsidR="00017AEF" w:rsidRPr="00C35590">
        <w:rPr>
          <w:rFonts w:ascii="Times New Roman" w:hAnsi="Times New Roman" w:cs="Times New Roman"/>
          <w:bCs/>
          <w:sz w:val="24"/>
          <w:szCs w:val="24"/>
          <w:lang w:val="en-US"/>
        </w:rPr>
        <w:t>.</w:t>
      </w:r>
    </w:p>
    <w:p w14:paraId="760AFD09" w14:textId="77777777" w:rsidR="00A9192D" w:rsidRPr="00C35590" w:rsidRDefault="00A9192D" w:rsidP="004436D5">
      <w:pPr>
        <w:shd w:val="clear" w:color="auto" w:fill="FFFFFF"/>
        <w:spacing w:after="0" w:line="360" w:lineRule="auto"/>
        <w:jc w:val="both"/>
        <w:rPr>
          <w:rFonts w:ascii="Times New Roman" w:hAnsi="Times New Roman" w:cs="Times New Roman"/>
          <w:bCs/>
          <w:sz w:val="24"/>
          <w:szCs w:val="24"/>
          <w:lang w:val="en-US"/>
        </w:rPr>
      </w:pPr>
    </w:p>
    <w:p w14:paraId="517256BE" w14:textId="25FB08A5" w:rsidR="007D442A" w:rsidRPr="00C35590" w:rsidRDefault="00173048" w:rsidP="004436D5">
      <w:pPr>
        <w:shd w:val="clear" w:color="auto" w:fill="FFFFFF"/>
        <w:spacing w:after="0" w:line="360" w:lineRule="auto"/>
        <w:jc w:val="both"/>
        <w:rPr>
          <w:rFonts w:ascii="Times New Roman" w:hAnsi="Times New Roman" w:cs="Times New Roman"/>
          <w:bCs/>
          <w:sz w:val="24"/>
          <w:szCs w:val="24"/>
          <w:lang w:val="en-US"/>
        </w:rPr>
      </w:pPr>
      <w:r w:rsidRPr="00C35590">
        <w:rPr>
          <w:rFonts w:ascii="Times New Roman" w:hAnsi="Times New Roman" w:cs="Times New Roman"/>
          <w:b/>
          <w:bCs/>
          <w:sz w:val="24"/>
          <w:szCs w:val="24"/>
          <w:lang w:val="en-US"/>
        </w:rPr>
        <w:t>Table</w:t>
      </w:r>
      <w:r w:rsidR="00B75ED7" w:rsidRPr="00C35590">
        <w:rPr>
          <w:rFonts w:ascii="Times New Roman" w:hAnsi="Times New Roman" w:cs="Times New Roman"/>
          <w:b/>
          <w:bCs/>
          <w:sz w:val="24"/>
          <w:szCs w:val="24"/>
          <w:lang w:val="en-US"/>
        </w:rPr>
        <w:t xml:space="preserve"> </w:t>
      </w:r>
      <w:r w:rsidR="00953966" w:rsidRPr="00C35590">
        <w:rPr>
          <w:rFonts w:ascii="Times New Roman" w:hAnsi="Times New Roman" w:cs="Times New Roman"/>
          <w:b/>
          <w:bCs/>
          <w:sz w:val="24"/>
          <w:szCs w:val="24"/>
          <w:lang w:val="en-US"/>
        </w:rPr>
        <w:t>2</w:t>
      </w:r>
      <w:r w:rsidR="0088150B" w:rsidRPr="00C35590">
        <w:rPr>
          <w:rFonts w:ascii="Times New Roman" w:hAnsi="Times New Roman" w:cs="Times New Roman"/>
          <w:b/>
          <w:bCs/>
          <w:sz w:val="24"/>
          <w:szCs w:val="24"/>
          <w:lang w:val="en-US"/>
        </w:rPr>
        <w:t>.</w:t>
      </w:r>
      <w:r w:rsidR="00B75ED7" w:rsidRPr="00C35590">
        <w:rPr>
          <w:rFonts w:ascii="Times New Roman" w:hAnsi="Times New Roman" w:cs="Times New Roman"/>
          <w:bCs/>
          <w:sz w:val="24"/>
          <w:szCs w:val="24"/>
          <w:lang w:val="en-US"/>
        </w:rPr>
        <w:t xml:space="preserve"> </w:t>
      </w:r>
      <w:r w:rsidR="004436D5" w:rsidRPr="00C35590">
        <w:rPr>
          <w:rFonts w:ascii="Times New Roman" w:hAnsi="Times New Roman" w:cs="Times New Roman"/>
          <w:bCs/>
          <w:sz w:val="24"/>
          <w:szCs w:val="24"/>
          <w:lang w:val="en-US"/>
        </w:rPr>
        <w:t>Laboratory differences in 5 patients who received single dose of gene replacement therapy with onasemnogene abeparvovec according to CTCAE 5.0 (2017)</w:t>
      </w:r>
    </w:p>
    <w:tbl>
      <w:tblPr>
        <w:tblStyle w:val="a5"/>
        <w:tblW w:w="0" w:type="auto"/>
        <w:tblLayout w:type="fixed"/>
        <w:tblLook w:val="04A0" w:firstRow="1" w:lastRow="0" w:firstColumn="1" w:lastColumn="0" w:noHBand="0" w:noVBand="1"/>
      </w:tblPr>
      <w:tblGrid>
        <w:gridCol w:w="1413"/>
        <w:gridCol w:w="3402"/>
        <w:gridCol w:w="1417"/>
        <w:gridCol w:w="2807"/>
      </w:tblGrid>
      <w:tr w:rsidR="00D80358" w:rsidRPr="00C35590" w14:paraId="0EBEAAF6" w14:textId="77777777" w:rsidTr="003310FD">
        <w:trPr>
          <w:trHeight w:val="575"/>
        </w:trPr>
        <w:tc>
          <w:tcPr>
            <w:tcW w:w="1413" w:type="dxa"/>
            <w:vMerge w:val="restart"/>
          </w:tcPr>
          <w:p w14:paraId="7F3DBA98" w14:textId="77777777" w:rsidR="00D80358" w:rsidRPr="00C35590" w:rsidRDefault="00D80358" w:rsidP="003310FD">
            <w:pPr>
              <w:jc w:val="center"/>
              <w:rPr>
                <w:rFonts w:ascii="Times New Roman" w:hAnsi="Times New Roman" w:cs="Times New Roman"/>
                <w:b/>
                <w:bCs/>
                <w:sz w:val="20"/>
                <w:szCs w:val="20"/>
                <w:lang w:val="en-US"/>
              </w:rPr>
            </w:pPr>
          </w:p>
          <w:p w14:paraId="7E2C5BD1" w14:textId="749655A2" w:rsidR="00D80358" w:rsidRPr="00C35590" w:rsidRDefault="00173048" w:rsidP="003310FD">
            <w:pPr>
              <w:jc w:val="center"/>
              <w:rPr>
                <w:rFonts w:ascii="Times New Roman" w:hAnsi="Times New Roman" w:cs="Times New Roman"/>
                <w:b/>
                <w:bCs/>
                <w:sz w:val="20"/>
                <w:szCs w:val="20"/>
              </w:rPr>
            </w:pPr>
            <w:r w:rsidRPr="00C35590">
              <w:rPr>
                <w:rFonts w:ascii="Times New Roman" w:hAnsi="Times New Roman" w:cs="Times New Roman"/>
                <w:b/>
                <w:bCs/>
                <w:sz w:val="20"/>
                <w:szCs w:val="20"/>
                <w:lang w:val="en-US"/>
              </w:rPr>
              <w:t>Patient</w:t>
            </w:r>
            <w:r w:rsidR="00D80358" w:rsidRPr="00C35590">
              <w:rPr>
                <w:rFonts w:ascii="Times New Roman" w:hAnsi="Times New Roman" w:cs="Times New Roman"/>
                <w:b/>
                <w:bCs/>
                <w:sz w:val="20"/>
                <w:szCs w:val="20"/>
              </w:rPr>
              <w:t xml:space="preserve"> </w:t>
            </w:r>
          </w:p>
        </w:tc>
        <w:tc>
          <w:tcPr>
            <w:tcW w:w="7626" w:type="dxa"/>
            <w:gridSpan w:val="3"/>
            <w:tcBorders>
              <w:bottom w:val="single" w:sz="4" w:space="0" w:color="auto"/>
            </w:tcBorders>
          </w:tcPr>
          <w:p w14:paraId="06CB51D9" w14:textId="77777777" w:rsidR="00D80358" w:rsidRPr="00C35590" w:rsidRDefault="00D80358" w:rsidP="003310FD">
            <w:pPr>
              <w:jc w:val="center"/>
              <w:rPr>
                <w:rFonts w:ascii="Times New Roman" w:hAnsi="Times New Roman" w:cs="Times New Roman"/>
                <w:b/>
                <w:bCs/>
                <w:sz w:val="20"/>
                <w:szCs w:val="20"/>
              </w:rPr>
            </w:pPr>
          </w:p>
          <w:p w14:paraId="410F9B1E" w14:textId="633D15D3" w:rsidR="00D80358" w:rsidRPr="00C35590" w:rsidRDefault="00173048" w:rsidP="003310FD">
            <w:pPr>
              <w:jc w:val="center"/>
              <w:rPr>
                <w:rFonts w:ascii="Times New Roman" w:hAnsi="Times New Roman" w:cs="Times New Roman"/>
                <w:b/>
                <w:bCs/>
                <w:sz w:val="20"/>
                <w:szCs w:val="20"/>
                <w:lang w:val="en-US"/>
              </w:rPr>
            </w:pPr>
            <w:r w:rsidRPr="00C35590">
              <w:rPr>
                <w:rFonts w:ascii="Times New Roman" w:hAnsi="Times New Roman" w:cs="Times New Roman"/>
                <w:b/>
                <w:bCs/>
                <w:sz w:val="20"/>
                <w:szCs w:val="20"/>
                <w:lang w:val="en-US"/>
              </w:rPr>
              <w:t>S</w:t>
            </w:r>
            <w:r w:rsidRPr="00C35590">
              <w:rPr>
                <w:rFonts w:ascii="Times New Roman" w:hAnsi="Times New Roman" w:cs="Times New Roman"/>
                <w:b/>
                <w:bCs/>
                <w:sz w:val="20"/>
                <w:szCs w:val="20"/>
              </w:rPr>
              <w:t>ensiti</w:t>
            </w:r>
            <w:r w:rsidRPr="00C35590">
              <w:rPr>
                <w:rFonts w:ascii="Times New Roman" w:hAnsi="Times New Roman" w:cs="Times New Roman"/>
                <w:b/>
                <w:bCs/>
                <w:sz w:val="20"/>
                <w:szCs w:val="20"/>
                <w:lang w:val="en-US"/>
              </w:rPr>
              <w:t>s</w:t>
            </w:r>
            <w:r w:rsidRPr="00C35590">
              <w:rPr>
                <w:rFonts w:ascii="Times New Roman" w:hAnsi="Times New Roman" w:cs="Times New Roman"/>
                <w:b/>
                <w:bCs/>
                <w:sz w:val="20"/>
                <w:szCs w:val="20"/>
              </w:rPr>
              <w:t xml:space="preserve">ation period </w:t>
            </w:r>
            <w:r w:rsidR="00D80358" w:rsidRPr="00C35590">
              <w:rPr>
                <w:rFonts w:ascii="Times New Roman" w:hAnsi="Times New Roman" w:cs="Times New Roman"/>
                <w:b/>
                <w:bCs/>
                <w:sz w:val="20"/>
                <w:szCs w:val="20"/>
              </w:rPr>
              <w:t xml:space="preserve">/ </w:t>
            </w:r>
            <w:r w:rsidRPr="00C35590">
              <w:rPr>
                <w:rFonts w:ascii="Times New Roman" w:hAnsi="Times New Roman" w:cs="Times New Roman"/>
                <w:b/>
                <w:bCs/>
                <w:sz w:val="20"/>
                <w:szCs w:val="20"/>
                <w:lang w:val="en-US"/>
              </w:rPr>
              <w:t>postponed period</w:t>
            </w:r>
          </w:p>
        </w:tc>
      </w:tr>
      <w:tr w:rsidR="00D80358" w:rsidRPr="00C35590" w14:paraId="2FAF47F5" w14:textId="77777777" w:rsidTr="003310FD">
        <w:trPr>
          <w:trHeight w:val="129"/>
        </w:trPr>
        <w:tc>
          <w:tcPr>
            <w:tcW w:w="1413" w:type="dxa"/>
            <w:vMerge/>
          </w:tcPr>
          <w:p w14:paraId="43B169C5" w14:textId="77777777" w:rsidR="00D80358" w:rsidRPr="00C35590" w:rsidRDefault="00D80358" w:rsidP="003310FD">
            <w:pPr>
              <w:jc w:val="center"/>
              <w:rPr>
                <w:rFonts w:ascii="Times New Roman" w:hAnsi="Times New Roman" w:cs="Times New Roman"/>
                <w:b/>
                <w:bCs/>
                <w:sz w:val="20"/>
                <w:szCs w:val="20"/>
              </w:rPr>
            </w:pPr>
          </w:p>
        </w:tc>
        <w:tc>
          <w:tcPr>
            <w:tcW w:w="3402" w:type="dxa"/>
            <w:tcBorders>
              <w:bottom w:val="single" w:sz="4" w:space="0" w:color="auto"/>
            </w:tcBorders>
          </w:tcPr>
          <w:p w14:paraId="08339292" w14:textId="30481F8C" w:rsidR="00D80358" w:rsidRPr="00C35590" w:rsidRDefault="00173048" w:rsidP="003310FD">
            <w:pPr>
              <w:jc w:val="center"/>
              <w:rPr>
                <w:rFonts w:ascii="Times New Roman" w:hAnsi="Times New Roman" w:cs="Times New Roman"/>
                <w:b/>
                <w:bCs/>
                <w:sz w:val="20"/>
                <w:szCs w:val="20"/>
                <w:lang w:val="en-US"/>
              </w:rPr>
            </w:pPr>
            <w:r w:rsidRPr="00C35590">
              <w:rPr>
                <w:rFonts w:ascii="Times New Roman" w:hAnsi="Times New Roman" w:cs="Times New Roman"/>
                <w:b/>
                <w:bCs/>
                <w:sz w:val="20"/>
                <w:szCs w:val="20"/>
                <w:lang w:val="en-US"/>
              </w:rPr>
              <w:t>AST</w:t>
            </w:r>
          </w:p>
        </w:tc>
        <w:tc>
          <w:tcPr>
            <w:tcW w:w="1417" w:type="dxa"/>
          </w:tcPr>
          <w:p w14:paraId="3D8AA303" w14:textId="372F20C5" w:rsidR="00D80358" w:rsidRPr="00C35590" w:rsidRDefault="00173048" w:rsidP="003310FD">
            <w:pPr>
              <w:jc w:val="center"/>
              <w:rPr>
                <w:rFonts w:ascii="Times New Roman" w:hAnsi="Times New Roman" w:cs="Times New Roman"/>
                <w:b/>
                <w:bCs/>
                <w:sz w:val="20"/>
                <w:szCs w:val="20"/>
                <w:lang w:val="en-US"/>
              </w:rPr>
            </w:pPr>
            <w:r w:rsidRPr="00C35590">
              <w:rPr>
                <w:rFonts w:ascii="Times New Roman" w:hAnsi="Times New Roman" w:cs="Times New Roman"/>
                <w:b/>
                <w:bCs/>
                <w:sz w:val="20"/>
                <w:szCs w:val="20"/>
                <w:lang w:val="en-US"/>
              </w:rPr>
              <w:t>ALT</w:t>
            </w:r>
          </w:p>
        </w:tc>
        <w:tc>
          <w:tcPr>
            <w:tcW w:w="2807" w:type="dxa"/>
          </w:tcPr>
          <w:p w14:paraId="0A9C77DE" w14:textId="0A8C49A1" w:rsidR="00D80358" w:rsidRPr="00C35590" w:rsidRDefault="00173048" w:rsidP="003310FD">
            <w:pPr>
              <w:jc w:val="center"/>
              <w:rPr>
                <w:rFonts w:ascii="Times New Roman" w:hAnsi="Times New Roman" w:cs="Times New Roman"/>
                <w:b/>
                <w:bCs/>
                <w:sz w:val="20"/>
                <w:szCs w:val="20"/>
                <w:lang w:val="en-US"/>
              </w:rPr>
            </w:pPr>
            <w:r w:rsidRPr="00C35590">
              <w:rPr>
                <w:rFonts w:ascii="Times New Roman" w:hAnsi="Times New Roman" w:cs="Times New Roman"/>
                <w:b/>
                <w:bCs/>
                <w:sz w:val="20"/>
                <w:szCs w:val="20"/>
                <w:lang w:val="en-US"/>
              </w:rPr>
              <w:t>GGT</w:t>
            </w:r>
          </w:p>
        </w:tc>
      </w:tr>
      <w:tr w:rsidR="00D80358" w:rsidRPr="00C35590" w14:paraId="192CDB83" w14:textId="77777777" w:rsidTr="003310FD">
        <w:tc>
          <w:tcPr>
            <w:tcW w:w="1413" w:type="dxa"/>
          </w:tcPr>
          <w:p w14:paraId="72684057"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w:t>
            </w:r>
          </w:p>
        </w:tc>
        <w:tc>
          <w:tcPr>
            <w:tcW w:w="3402" w:type="dxa"/>
            <w:tcBorders>
              <w:top w:val="single" w:sz="4" w:space="0" w:color="auto"/>
            </w:tcBorders>
          </w:tcPr>
          <w:p w14:paraId="24794E9B" w14:textId="3BEE8D79"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 xml:space="preserve">&gt; 10 </w:t>
            </w:r>
            <w:r w:rsidR="00173048" w:rsidRPr="00C35590">
              <w:rPr>
                <w:rFonts w:ascii="Times New Roman" w:hAnsi="Times New Roman" w:cs="Times New Roman"/>
                <w:bCs/>
                <w:sz w:val="20"/>
                <w:szCs w:val="20"/>
              </w:rPr>
              <w:t xml:space="preserve">UNL </w:t>
            </w:r>
            <w:r w:rsidRPr="00C35590">
              <w:rPr>
                <w:rFonts w:ascii="Times New Roman" w:hAnsi="Times New Roman" w:cs="Times New Roman"/>
                <w:bCs/>
                <w:sz w:val="20"/>
                <w:szCs w:val="20"/>
              </w:rPr>
              <w:t>(</w:t>
            </w:r>
            <w:r w:rsidR="00173048" w:rsidRPr="00C35590">
              <w:rPr>
                <w:rFonts w:ascii="Times New Roman" w:hAnsi="Times New Roman" w:cs="Times New Roman"/>
                <w:bCs/>
                <w:sz w:val="20"/>
                <w:szCs w:val="20"/>
                <w:lang w:val="en-US"/>
              </w:rPr>
              <w:t>grade</w:t>
            </w:r>
            <w:r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3</w:t>
            </w:r>
            <w:r w:rsidRPr="00C35590">
              <w:rPr>
                <w:rFonts w:ascii="Times New Roman" w:hAnsi="Times New Roman" w:cs="Times New Roman"/>
                <w:bCs/>
                <w:sz w:val="20"/>
                <w:szCs w:val="20"/>
              </w:rPr>
              <w:t xml:space="preserve">) / </w:t>
            </w:r>
            <w:r w:rsidRPr="00C35590">
              <w:rPr>
                <w:rFonts w:ascii="Times New Roman" w:hAnsi="Times New Roman" w:cs="Times New Roman"/>
                <w:bCs/>
                <w:sz w:val="20"/>
                <w:szCs w:val="20"/>
                <w:lang w:val="en-US"/>
              </w:rPr>
              <w:t>&gt;</w:t>
            </w:r>
            <w:r w:rsidRPr="00C35590">
              <w:rPr>
                <w:rFonts w:ascii="Times New Roman" w:hAnsi="Times New Roman" w:cs="Times New Roman"/>
                <w:bCs/>
                <w:sz w:val="20"/>
                <w:szCs w:val="20"/>
              </w:rPr>
              <w:t> </w:t>
            </w:r>
            <w:r w:rsidRPr="00C35590">
              <w:rPr>
                <w:rFonts w:ascii="Times New Roman" w:hAnsi="Times New Roman" w:cs="Times New Roman"/>
                <w:bCs/>
                <w:sz w:val="20"/>
                <w:szCs w:val="20"/>
                <w:lang w:val="en-US"/>
              </w:rPr>
              <w:t>5</w:t>
            </w:r>
            <w:r w:rsidRPr="00C35590">
              <w:rPr>
                <w:rFonts w:ascii="Times New Roman" w:hAnsi="Times New Roman" w:cs="Times New Roman"/>
                <w:bCs/>
                <w:sz w:val="20"/>
                <w:szCs w:val="20"/>
              </w:rPr>
              <w:t>ВГН</w:t>
            </w:r>
            <w:r w:rsidRPr="00C35590">
              <w:rPr>
                <w:rFonts w:ascii="Times New Roman" w:hAnsi="Times New Roman" w:cs="Times New Roman"/>
                <w:bCs/>
                <w:sz w:val="20"/>
                <w:szCs w:val="20"/>
                <w:lang w:val="en-US"/>
              </w:rPr>
              <w:t xml:space="preserve"> (</w:t>
            </w:r>
            <w:r w:rsidR="00173048" w:rsidRPr="00C35590">
              <w:rPr>
                <w:rFonts w:ascii="Times New Roman" w:hAnsi="Times New Roman" w:cs="Times New Roman"/>
                <w:bCs/>
                <w:sz w:val="20"/>
                <w:szCs w:val="20"/>
                <w:lang w:val="en-US"/>
              </w:rPr>
              <w:t>grade</w:t>
            </w:r>
            <w:r w:rsidR="0017304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3)</w:t>
            </w:r>
          </w:p>
        </w:tc>
        <w:tc>
          <w:tcPr>
            <w:tcW w:w="1417" w:type="dxa"/>
          </w:tcPr>
          <w:p w14:paraId="5CC953AB" w14:textId="17A1F8DA"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 xml:space="preserve">&gt; 10 </w:t>
            </w:r>
            <w:r w:rsidR="00173048" w:rsidRPr="00C35590">
              <w:rPr>
                <w:rFonts w:ascii="Times New Roman" w:hAnsi="Times New Roman" w:cs="Times New Roman"/>
                <w:bCs/>
                <w:sz w:val="20"/>
                <w:szCs w:val="20"/>
              </w:rPr>
              <w:t xml:space="preserve">UNL </w:t>
            </w:r>
            <w:r w:rsidRPr="00C35590">
              <w:rPr>
                <w:rFonts w:ascii="Times New Roman" w:hAnsi="Times New Roman" w:cs="Times New Roman"/>
                <w:bCs/>
                <w:sz w:val="20"/>
                <w:szCs w:val="20"/>
              </w:rPr>
              <w:t>(</w:t>
            </w:r>
            <w:r w:rsidR="00173048" w:rsidRPr="00C35590">
              <w:rPr>
                <w:rFonts w:ascii="Times New Roman" w:hAnsi="Times New Roman" w:cs="Times New Roman"/>
                <w:bCs/>
                <w:sz w:val="20"/>
                <w:szCs w:val="20"/>
                <w:lang w:val="en-US"/>
              </w:rPr>
              <w:t>grade</w:t>
            </w:r>
            <w:r w:rsidR="0017304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3</w:t>
            </w:r>
            <w:r w:rsidRPr="00C35590">
              <w:rPr>
                <w:rFonts w:ascii="Times New Roman" w:hAnsi="Times New Roman" w:cs="Times New Roman"/>
                <w:bCs/>
                <w:sz w:val="20"/>
                <w:szCs w:val="20"/>
              </w:rPr>
              <w:t xml:space="preserve">) / </w:t>
            </w:r>
            <w:r w:rsidRPr="00C35590">
              <w:rPr>
                <w:rFonts w:ascii="Times New Roman" w:hAnsi="Times New Roman" w:cs="Times New Roman"/>
                <w:bCs/>
                <w:sz w:val="20"/>
                <w:szCs w:val="20"/>
                <w:lang w:val="en-US"/>
              </w:rPr>
              <w:t>&gt;</w:t>
            </w:r>
            <w:r w:rsidRPr="00C35590">
              <w:rPr>
                <w:rFonts w:ascii="Times New Roman" w:hAnsi="Times New Roman" w:cs="Times New Roman"/>
                <w:bCs/>
                <w:sz w:val="20"/>
                <w:szCs w:val="20"/>
              </w:rPr>
              <w:t> </w:t>
            </w:r>
            <w:r w:rsidRPr="00C35590">
              <w:rPr>
                <w:rFonts w:ascii="Times New Roman" w:hAnsi="Times New Roman" w:cs="Times New Roman"/>
                <w:bCs/>
                <w:sz w:val="20"/>
                <w:szCs w:val="20"/>
                <w:lang w:val="en-US"/>
              </w:rPr>
              <w:t>5</w:t>
            </w:r>
            <w:r w:rsidRPr="00C35590">
              <w:rPr>
                <w:rFonts w:ascii="Times New Roman" w:hAnsi="Times New Roman" w:cs="Times New Roman"/>
                <w:bCs/>
                <w:sz w:val="20"/>
                <w:szCs w:val="20"/>
              </w:rPr>
              <w:t xml:space="preserve"> </w:t>
            </w:r>
            <w:r w:rsidR="00173048" w:rsidRPr="00C35590">
              <w:rPr>
                <w:rFonts w:ascii="Times New Roman" w:hAnsi="Times New Roman" w:cs="Times New Roman"/>
                <w:bCs/>
                <w:sz w:val="20"/>
                <w:szCs w:val="20"/>
              </w:rPr>
              <w:t xml:space="preserve">UNL </w:t>
            </w:r>
            <w:r w:rsidRPr="00C35590">
              <w:rPr>
                <w:rFonts w:ascii="Times New Roman" w:hAnsi="Times New Roman" w:cs="Times New Roman"/>
                <w:bCs/>
                <w:sz w:val="20"/>
                <w:szCs w:val="20"/>
                <w:lang w:val="en-US"/>
              </w:rPr>
              <w:t>(</w:t>
            </w:r>
            <w:r w:rsidR="00173048" w:rsidRPr="00C35590">
              <w:rPr>
                <w:rFonts w:ascii="Times New Roman" w:hAnsi="Times New Roman" w:cs="Times New Roman"/>
                <w:bCs/>
                <w:sz w:val="20"/>
                <w:szCs w:val="20"/>
                <w:lang w:val="en-US"/>
              </w:rPr>
              <w:t>grade</w:t>
            </w:r>
            <w:r w:rsidR="0017304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3)</w:t>
            </w:r>
          </w:p>
        </w:tc>
        <w:tc>
          <w:tcPr>
            <w:tcW w:w="2807" w:type="dxa"/>
          </w:tcPr>
          <w:p w14:paraId="329BAC47" w14:textId="7D7F3D43" w:rsidR="00173048" w:rsidRPr="00C35590" w:rsidRDefault="00173048" w:rsidP="00173048">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grade</w:t>
            </w:r>
            <w:r w:rsidRPr="00C35590">
              <w:rPr>
                <w:rFonts w:ascii="Times New Roman" w:hAnsi="Times New Roman" w:cs="Times New Roman"/>
                <w:bCs/>
                <w:sz w:val="20"/>
                <w:szCs w:val="20"/>
              </w:rPr>
              <w:t xml:space="preserve"> </w:t>
            </w:r>
            <w:r w:rsidR="00D80358" w:rsidRPr="00C35590">
              <w:rPr>
                <w:rFonts w:ascii="Times New Roman" w:hAnsi="Times New Roman" w:cs="Times New Roman"/>
                <w:bCs/>
                <w:sz w:val="20"/>
                <w:szCs w:val="20"/>
                <w:lang w:val="en-US"/>
              </w:rPr>
              <w:t>1</w:t>
            </w:r>
            <w:r w:rsidR="00D80358" w:rsidRPr="00C35590">
              <w:rPr>
                <w:rFonts w:ascii="Times New Roman" w:hAnsi="Times New Roman" w:cs="Times New Roman"/>
                <w:bCs/>
                <w:sz w:val="20"/>
                <w:szCs w:val="20"/>
              </w:rPr>
              <w:t xml:space="preserve"> / </w:t>
            </w:r>
            <w:r w:rsidRPr="00C35590">
              <w:rPr>
                <w:rFonts w:ascii="Times New Roman" w:hAnsi="Times New Roman" w:cs="Times New Roman"/>
                <w:bCs/>
                <w:sz w:val="20"/>
                <w:szCs w:val="20"/>
                <w:lang w:val="en-US"/>
              </w:rPr>
              <w:t>normal</w:t>
            </w:r>
          </w:p>
        </w:tc>
      </w:tr>
      <w:tr w:rsidR="00D80358" w:rsidRPr="00C35590" w14:paraId="50D8F797" w14:textId="77777777" w:rsidTr="003310FD">
        <w:tc>
          <w:tcPr>
            <w:tcW w:w="1413" w:type="dxa"/>
          </w:tcPr>
          <w:p w14:paraId="68EE0183"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2</w:t>
            </w:r>
          </w:p>
        </w:tc>
        <w:tc>
          <w:tcPr>
            <w:tcW w:w="3402" w:type="dxa"/>
          </w:tcPr>
          <w:p w14:paraId="0DBCDF07" w14:textId="0AEAB796"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&lt;</w:t>
            </w:r>
            <w:r w:rsidRPr="00C35590">
              <w:rPr>
                <w:rFonts w:ascii="Times New Roman" w:hAnsi="Times New Roman" w:cs="Times New Roman"/>
                <w:bCs/>
                <w:sz w:val="20"/>
                <w:szCs w:val="20"/>
              </w:rPr>
              <w:t> </w:t>
            </w:r>
            <w:r w:rsidRPr="00C35590">
              <w:rPr>
                <w:rFonts w:ascii="Times New Roman" w:hAnsi="Times New Roman" w:cs="Times New Roman"/>
                <w:bCs/>
                <w:sz w:val="20"/>
                <w:szCs w:val="20"/>
                <w:lang w:val="en-US"/>
              </w:rPr>
              <w:t>3</w:t>
            </w:r>
            <w:r w:rsidR="00173048" w:rsidRPr="00C35590">
              <w:rPr>
                <w:rFonts w:ascii="Times New Roman" w:hAnsi="Times New Roman" w:cs="Times New Roman"/>
                <w:bCs/>
                <w:sz w:val="20"/>
                <w:szCs w:val="20"/>
                <w:lang w:val="en-US"/>
              </w:rPr>
              <w:t xml:space="preserve"> </w:t>
            </w:r>
            <w:r w:rsidR="00173048" w:rsidRPr="00C35590">
              <w:rPr>
                <w:rFonts w:ascii="Times New Roman" w:hAnsi="Times New Roman" w:cs="Times New Roman"/>
                <w:bCs/>
                <w:sz w:val="20"/>
                <w:szCs w:val="20"/>
              </w:rPr>
              <w:t xml:space="preserve">UNL </w:t>
            </w:r>
            <w:r w:rsidRPr="00C35590">
              <w:rPr>
                <w:rFonts w:ascii="Times New Roman" w:hAnsi="Times New Roman" w:cs="Times New Roman"/>
                <w:bCs/>
                <w:sz w:val="20"/>
                <w:szCs w:val="20"/>
              </w:rPr>
              <w:t>(</w:t>
            </w:r>
            <w:r w:rsidR="00173048" w:rsidRPr="00C35590">
              <w:rPr>
                <w:rFonts w:ascii="Times New Roman" w:hAnsi="Times New Roman" w:cs="Times New Roman"/>
                <w:bCs/>
                <w:sz w:val="20"/>
                <w:szCs w:val="20"/>
                <w:lang w:val="en-US"/>
              </w:rPr>
              <w:t>grade</w:t>
            </w:r>
            <w:r w:rsidR="0017304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1</w:t>
            </w:r>
            <w:r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w:t>
            </w:r>
            <w:r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&lt;</w:t>
            </w:r>
            <w:r w:rsidRPr="00C35590">
              <w:rPr>
                <w:rFonts w:ascii="Times New Roman" w:hAnsi="Times New Roman" w:cs="Times New Roman"/>
                <w:bCs/>
                <w:sz w:val="20"/>
                <w:szCs w:val="20"/>
              </w:rPr>
              <w:t> </w:t>
            </w:r>
            <w:r w:rsidRPr="00C35590">
              <w:rPr>
                <w:rFonts w:ascii="Times New Roman" w:hAnsi="Times New Roman" w:cs="Times New Roman"/>
                <w:bCs/>
                <w:sz w:val="20"/>
                <w:szCs w:val="20"/>
                <w:lang w:val="en-US"/>
              </w:rPr>
              <w:t>3</w:t>
            </w:r>
            <w:r w:rsidRPr="00C35590">
              <w:rPr>
                <w:rFonts w:ascii="Times New Roman" w:hAnsi="Times New Roman" w:cs="Times New Roman"/>
                <w:bCs/>
                <w:sz w:val="20"/>
                <w:szCs w:val="20"/>
              </w:rPr>
              <w:t xml:space="preserve"> </w:t>
            </w:r>
            <w:r w:rsidR="00173048" w:rsidRPr="00C35590">
              <w:rPr>
                <w:rFonts w:ascii="Times New Roman" w:hAnsi="Times New Roman" w:cs="Times New Roman"/>
                <w:bCs/>
                <w:sz w:val="20"/>
                <w:szCs w:val="20"/>
              </w:rPr>
              <w:t xml:space="preserve">UNL </w:t>
            </w:r>
            <w:r w:rsidRPr="00C35590">
              <w:rPr>
                <w:rFonts w:ascii="Times New Roman" w:hAnsi="Times New Roman" w:cs="Times New Roman"/>
                <w:bCs/>
                <w:sz w:val="20"/>
                <w:szCs w:val="20"/>
              </w:rPr>
              <w:t>(</w:t>
            </w:r>
            <w:r w:rsidR="00173048" w:rsidRPr="00C35590">
              <w:rPr>
                <w:rFonts w:ascii="Times New Roman" w:hAnsi="Times New Roman" w:cs="Times New Roman"/>
                <w:bCs/>
                <w:sz w:val="20"/>
                <w:szCs w:val="20"/>
                <w:lang w:val="en-US"/>
              </w:rPr>
              <w:t>grade</w:t>
            </w:r>
            <w:r w:rsidR="0017304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1</w:t>
            </w:r>
            <w:r w:rsidRPr="00C35590">
              <w:rPr>
                <w:rFonts w:ascii="Times New Roman" w:hAnsi="Times New Roman" w:cs="Times New Roman"/>
                <w:bCs/>
                <w:sz w:val="20"/>
                <w:szCs w:val="20"/>
              </w:rPr>
              <w:t>)</w:t>
            </w:r>
          </w:p>
        </w:tc>
        <w:tc>
          <w:tcPr>
            <w:tcW w:w="1417" w:type="dxa"/>
          </w:tcPr>
          <w:p w14:paraId="21C4BA41" w14:textId="65806769" w:rsidR="00D80358" w:rsidRPr="00C35590" w:rsidRDefault="00173048"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normal</w:t>
            </w:r>
            <w:r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 xml:space="preserve"> normal</w:t>
            </w:r>
          </w:p>
        </w:tc>
        <w:tc>
          <w:tcPr>
            <w:tcW w:w="2807" w:type="dxa"/>
          </w:tcPr>
          <w:p w14:paraId="132A179F" w14:textId="4DB2F7F8" w:rsidR="00D80358" w:rsidRPr="00C35590" w:rsidRDefault="00173048"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normal</w:t>
            </w:r>
            <w:r w:rsidRPr="00C35590">
              <w:rPr>
                <w:rFonts w:ascii="Times New Roman" w:hAnsi="Times New Roman" w:cs="Times New Roman"/>
                <w:bCs/>
                <w:sz w:val="20"/>
                <w:szCs w:val="20"/>
              </w:rPr>
              <w:t xml:space="preserve"> </w:t>
            </w:r>
            <w:r w:rsidR="00D80358" w:rsidRPr="00C35590">
              <w:rPr>
                <w:rFonts w:ascii="Times New Roman" w:hAnsi="Times New Roman" w:cs="Times New Roman"/>
                <w:bCs/>
                <w:sz w:val="20"/>
                <w:szCs w:val="20"/>
              </w:rPr>
              <w:t>/</w:t>
            </w:r>
            <w:r w:rsidRPr="00C35590">
              <w:rPr>
                <w:rFonts w:ascii="Times New Roman" w:hAnsi="Times New Roman" w:cs="Times New Roman"/>
                <w:bCs/>
                <w:sz w:val="20"/>
                <w:szCs w:val="20"/>
                <w:lang w:val="en-US"/>
              </w:rPr>
              <w:t xml:space="preserve"> normal</w:t>
            </w:r>
          </w:p>
        </w:tc>
      </w:tr>
      <w:tr w:rsidR="00D80358" w:rsidRPr="00C35590" w14:paraId="5898AFD0" w14:textId="77777777" w:rsidTr="003310FD">
        <w:tc>
          <w:tcPr>
            <w:tcW w:w="1413" w:type="dxa"/>
          </w:tcPr>
          <w:p w14:paraId="2E9F4AFA"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3</w:t>
            </w:r>
          </w:p>
        </w:tc>
        <w:tc>
          <w:tcPr>
            <w:tcW w:w="3402" w:type="dxa"/>
          </w:tcPr>
          <w:p w14:paraId="300C1A9C" w14:textId="69F854AA"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3</w:t>
            </w:r>
            <w:r w:rsidR="00173048" w:rsidRPr="00C35590">
              <w:rPr>
                <w:rFonts w:ascii="Times New Roman" w:hAnsi="Times New Roman" w:cs="Times New Roman"/>
                <w:bCs/>
                <w:sz w:val="20"/>
                <w:szCs w:val="20"/>
                <w:lang w:val="en-US"/>
              </w:rPr>
              <w:t xml:space="preserve"> </w:t>
            </w:r>
            <w:r w:rsidR="00173048" w:rsidRPr="00C35590">
              <w:rPr>
                <w:rFonts w:ascii="Times New Roman" w:hAnsi="Times New Roman" w:cs="Times New Roman"/>
                <w:bCs/>
                <w:sz w:val="20"/>
                <w:szCs w:val="20"/>
              </w:rPr>
              <w:t xml:space="preserve">UNL </w:t>
            </w:r>
            <w:r w:rsidRPr="00C35590">
              <w:rPr>
                <w:rFonts w:ascii="Times New Roman" w:hAnsi="Times New Roman" w:cs="Times New Roman"/>
                <w:bCs/>
                <w:sz w:val="20"/>
                <w:szCs w:val="20"/>
              </w:rPr>
              <w:t>(</w:t>
            </w:r>
            <w:r w:rsidR="00173048" w:rsidRPr="00C35590">
              <w:rPr>
                <w:rFonts w:ascii="Times New Roman" w:hAnsi="Times New Roman" w:cs="Times New Roman"/>
                <w:bCs/>
                <w:sz w:val="20"/>
                <w:szCs w:val="20"/>
                <w:lang w:val="en-US"/>
              </w:rPr>
              <w:t>grade</w:t>
            </w:r>
            <w:r w:rsidR="0017304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1</w:t>
            </w:r>
            <w:r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w:t>
            </w:r>
            <w:r w:rsidRPr="00C35590">
              <w:rPr>
                <w:rFonts w:ascii="Times New Roman" w:hAnsi="Times New Roman" w:cs="Times New Roman"/>
                <w:bCs/>
                <w:sz w:val="20"/>
                <w:szCs w:val="20"/>
              </w:rPr>
              <w:t xml:space="preserve"> &gt; 10 </w:t>
            </w:r>
            <w:r w:rsidR="00173048" w:rsidRPr="00C35590">
              <w:rPr>
                <w:rFonts w:ascii="Times New Roman" w:hAnsi="Times New Roman" w:cs="Times New Roman"/>
                <w:bCs/>
                <w:sz w:val="20"/>
                <w:szCs w:val="20"/>
              </w:rPr>
              <w:t xml:space="preserve">UNL </w:t>
            </w:r>
            <w:r w:rsidRPr="00C35590">
              <w:rPr>
                <w:rFonts w:ascii="Times New Roman" w:hAnsi="Times New Roman" w:cs="Times New Roman"/>
                <w:bCs/>
                <w:sz w:val="20"/>
                <w:szCs w:val="20"/>
                <w:lang w:val="en-US"/>
              </w:rPr>
              <w:t>(</w:t>
            </w:r>
            <w:r w:rsidR="00173048" w:rsidRPr="00C35590">
              <w:rPr>
                <w:rFonts w:ascii="Times New Roman" w:hAnsi="Times New Roman" w:cs="Times New Roman"/>
                <w:bCs/>
                <w:sz w:val="20"/>
                <w:szCs w:val="20"/>
                <w:lang w:val="en-US"/>
              </w:rPr>
              <w:t>grade</w:t>
            </w:r>
            <w:r w:rsidR="0017304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3)</w:t>
            </w:r>
          </w:p>
        </w:tc>
        <w:tc>
          <w:tcPr>
            <w:tcW w:w="1417" w:type="dxa"/>
          </w:tcPr>
          <w:p w14:paraId="5B659894" w14:textId="1D16BC47" w:rsidR="00D80358" w:rsidRPr="00C35590" w:rsidRDefault="00173048"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normal</w:t>
            </w:r>
            <w:r w:rsidRPr="00C35590">
              <w:rPr>
                <w:rFonts w:ascii="Times New Roman" w:hAnsi="Times New Roman" w:cs="Times New Roman"/>
                <w:bCs/>
                <w:sz w:val="20"/>
                <w:szCs w:val="20"/>
              </w:rPr>
              <w:t xml:space="preserve"> </w:t>
            </w:r>
            <w:r w:rsidR="00D80358" w:rsidRPr="00C35590">
              <w:rPr>
                <w:rFonts w:ascii="Times New Roman" w:hAnsi="Times New Roman" w:cs="Times New Roman"/>
                <w:bCs/>
                <w:sz w:val="20"/>
                <w:szCs w:val="20"/>
              </w:rPr>
              <w:t xml:space="preserve">/ &gt; 20 </w:t>
            </w:r>
            <w:r w:rsidRPr="00C35590">
              <w:rPr>
                <w:rFonts w:ascii="Times New Roman" w:hAnsi="Times New Roman" w:cs="Times New Roman"/>
                <w:bCs/>
                <w:sz w:val="20"/>
                <w:szCs w:val="20"/>
              </w:rPr>
              <w:t xml:space="preserve">UNL </w:t>
            </w:r>
            <w:r w:rsidR="00D80358" w:rsidRPr="00C35590">
              <w:rPr>
                <w:rFonts w:ascii="Times New Roman" w:hAnsi="Times New Roman" w:cs="Times New Roman"/>
                <w:bCs/>
                <w:sz w:val="20"/>
                <w:szCs w:val="20"/>
              </w:rPr>
              <w:t>(</w:t>
            </w:r>
            <w:r w:rsidRPr="00C35590">
              <w:rPr>
                <w:rFonts w:ascii="Times New Roman" w:hAnsi="Times New Roman" w:cs="Times New Roman"/>
                <w:bCs/>
                <w:sz w:val="20"/>
                <w:szCs w:val="20"/>
                <w:lang w:val="en-US"/>
              </w:rPr>
              <w:t>grade</w:t>
            </w:r>
            <w:r w:rsidRPr="00C35590">
              <w:rPr>
                <w:rFonts w:ascii="Times New Roman" w:hAnsi="Times New Roman" w:cs="Times New Roman"/>
                <w:bCs/>
                <w:sz w:val="20"/>
                <w:szCs w:val="20"/>
              </w:rPr>
              <w:t xml:space="preserve"> </w:t>
            </w:r>
            <w:r w:rsidR="00D80358" w:rsidRPr="00C35590">
              <w:rPr>
                <w:rFonts w:ascii="Times New Roman" w:hAnsi="Times New Roman" w:cs="Times New Roman"/>
                <w:bCs/>
                <w:sz w:val="20"/>
                <w:szCs w:val="20"/>
                <w:lang w:val="en-US"/>
              </w:rPr>
              <w:t>4</w:t>
            </w:r>
            <w:r w:rsidR="00D80358" w:rsidRPr="00C35590">
              <w:rPr>
                <w:rFonts w:ascii="Times New Roman" w:hAnsi="Times New Roman" w:cs="Times New Roman"/>
                <w:bCs/>
                <w:sz w:val="20"/>
                <w:szCs w:val="20"/>
              </w:rPr>
              <w:t>)</w:t>
            </w:r>
          </w:p>
        </w:tc>
        <w:tc>
          <w:tcPr>
            <w:tcW w:w="2807" w:type="dxa"/>
          </w:tcPr>
          <w:p w14:paraId="639B51A9" w14:textId="3F3A0FC8"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 xml:space="preserve">&gt; 4 </w:t>
            </w:r>
            <w:r w:rsidR="00173048" w:rsidRPr="00C35590">
              <w:rPr>
                <w:rFonts w:ascii="Times New Roman" w:hAnsi="Times New Roman" w:cs="Times New Roman"/>
                <w:bCs/>
                <w:sz w:val="20"/>
                <w:szCs w:val="20"/>
              </w:rPr>
              <w:t xml:space="preserve">UNL </w:t>
            </w:r>
            <w:r w:rsidRPr="00C35590">
              <w:rPr>
                <w:rFonts w:ascii="Times New Roman" w:hAnsi="Times New Roman" w:cs="Times New Roman"/>
                <w:bCs/>
                <w:sz w:val="20"/>
                <w:szCs w:val="20"/>
                <w:lang w:val="en-US"/>
              </w:rPr>
              <w:t>(</w:t>
            </w:r>
            <w:r w:rsidR="00173048" w:rsidRPr="00C35590">
              <w:rPr>
                <w:rFonts w:ascii="Times New Roman" w:hAnsi="Times New Roman" w:cs="Times New Roman"/>
                <w:bCs/>
                <w:sz w:val="20"/>
                <w:szCs w:val="20"/>
                <w:lang w:val="en-US"/>
              </w:rPr>
              <w:t>grade</w:t>
            </w:r>
            <w:r w:rsidR="0017304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2)</w:t>
            </w:r>
          </w:p>
        </w:tc>
      </w:tr>
      <w:tr w:rsidR="00D80358" w:rsidRPr="00C35590" w14:paraId="66007D7F" w14:textId="77777777" w:rsidTr="003310FD">
        <w:tc>
          <w:tcPr>
            <w:tcW w:w="1413" w:type="dxa"/>
          </w:tcPr>
          <w:p w14:paraId="749D9C38"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4</w:t>
            </w:r>
          </w:p>
        </w:tc>
        <w:tc>
          <w:tcPr>
            <w:tcW w:w="3402" w:type="dxa"/>
          </w:tcPr>
          <w:p w14:paraId="5D7F127E" w14:textId="48670154"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&lt;</w:t>
            </w:r>
            <w:r w:rsidRPr="00C35590">
              <w:rPr>
                <w:rFonts w:ascii="Times New Roman" w:hAnsi="Times New Roman" w:cs="Times New Roman"/>
                <w:bCs/>
                <w:sz w:val="20"/>
                <w:szCs w:val="20"/>
              </w:rPr>
              <w:t> </w:t>
            </w:r>
            <w:r w:rsidRPr="00C35590">
              <w:rPr>
                <w:rFonts w:ascii="Times New Roman" w:hAnsi="Times New Roman" w:cs="Times New Roman"/>
                <w:bCs/>
                <w:sz w:val="20"/>
                <w:szCs w:val="20"/>
                <w:lang w:val="en-US"/>
              </w:rPr>
              <w:t>3</w:t>
            </w:r>
            <w:r w:rsidRPr="00C35590">
              <w:rPr>
                <w:rFonts w:ascii="Times New Roman" w:hAnsi="Times New Roman" w:cs="Times New Roman"/>
                <w:bCs/>
                <w:sz w:val="20"/>
                <w:szCs w:val="20"/>
              </w:rPr>
              <w:t xml:space="preserve"> </w:t>
            </w:r>
            <w:r w:rsidR="00173048" w:rsidRPr="00C35590">
              <w:rPr>
                <w:rFonts w:ascii="Times New Roman" w:hAnsi="Times New Roman" w:cs="Times New Roman"/>
                <w:bCs/>
                <w:sz w:val="20"/>
                <w:szCs w:val="20"/>
              </w:rPr>
              <w:t xml:space="preserve">UNL </w:t>
            </w:r>
            <w:r w:rsidRPr="00C35590">
              <w:rPr>
                <w:rFonts w:ascii="Times New Roman" w:hAnsi="Times New Roman" w:cs="Times New Roman"/>
                <w:bCs/>
                <w:sz w:val="20"/>
                <w:szCs w:val="20"/>
              </w:rPr>
              <w:t>(</w:t>
            </w:r>
            <w:r w:rsidR="00173048" w:rsidRPr="00C35590">
              <w:rPr>
                <w:rFonts w:ascii="Times New Roman" w:hAnsi="Times New Roman" w:cs="Times New Roman"/>
                <w:bCs/>
                <w:sz w:val="20"/>
                <w:szCs w:val="20"/>
                <w:lang w:val="en-US"/>
              </w:rPr>
              <w:t>grade</w:t>
            </w:r>
            <w:r w:rsidR="0017304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1</w:t>
            </w:r>
            <w:r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w:t>
            </w:r>
            <w:r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&lt;</w:t>
            </w:r>
            <w:r w:rsidRPr="00C35590">
              <w:rPr>
                <w:rFonts w:ascii="Times New Roman" w:hAnsi="Times New Roman" w:cs="Times New Roman"/>
                <w:bCs/>
                <w:sz w:val="20"/>
                <w:szCs w:val="20"/>
              </w:rPr>
              <w:t> </w:t>
            </w:r>
            <w:r w:rsidRPr="00C35590">
              <w:rPr>
                <w:rFonts w:ascii="Times New Roman" w:hAnsi="Times New Roman" w:cs="Times New Roman"/>
                <w:bCs/>
                <w:sz w:val="20"/>
                <w:szCs w:val="20"/>
                <w:lang w:val="en-US"/>
              </w:rPr>
              <w:t>3</w:t>
            </w:r>
            <w:r w:rsidRPr="00C35590">
              <w:rPr>
                <w:rFonts w:ascii="Times New Roman" w:hAnsi="Times New Roman" w:cs="Times New Roman"/>
                <w:bCs/>
                <w:sz w:val="20"/>
                <w:szCs w:val="20"/>
              </w:rPr>
              <w:t xml:space="preserve"> </w:t>
            </w:r>
            <w:r w:rsidR="00173048" w:rsidRPr="00C35590">
              <w:rPr>
                <w:rFonts w:ascii="Times New Roman" w:hAnsi="Times New Roman" w:cs="Times New Roman"/>
                <w:bCs/>
                <w:sz w:val="20"/>
                <w:szCs w:val="20"/>
              </w:rPr>
              <w:t xml:space="preserve">UNL </w:t>
            </w:r>
            <w:r w:rsidRPr="00C35590">
              <w:rPr>
                <w:rFonts w:ascii="Times New Roman" w:hAnsi="Times New Roman" w:cs="Times New Roman"/>
                <w:bCs/>
                <w:sz w:val="20"/>
                <w:szCs w:val="20"/>
              </w:rPr>
              <w:t>(</w:t>
            </w:r>
            <w:r w:rsidR="00173048" w:rsidRPr="00C35590">
              <w:rPr>
                <w:rFonts w:ascii="Times New Roman" w:hAnsi="Times New Roman" w:cs="Times New Roman"/>
                <w:bCs/>
                <w:sz w:val="20"/>
                <w:szCs w:val="20"/>
                <w:lang w:val="en-US"/>
              </w:rPr>
              <w:t>grade</w:t>
            </w:r>
            <w:r w:rsidR="0017304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1</w:t>
            </w:r>
            <w:r w:rsidRPr="00C35590">
              <w:rPr>
                <w:rFonts w:ascii="Times New Roman" w:hAnsi="Times New Roman" w:cs="Times New Roman"/>
                <w:bCs/>
                <w:sz w:val="20"/>
                <w:szCs w:val="20"/>
              </w:rPr>
              <w:t>)</w:t>
            </w:r>
          </w:p>
        </w:tc>
        <w:tc>
          <w:tcPr>
            <w:tcW w:w="1417" w:type="dxa"/>
          </w:tcPr>
          <w:p w14:paraId="6EF5593E" w14:textId="70E2555F" w:rsidR="00D80358" w:rsidRPr="00C35590" w:rsidRDefault="0017304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normal</w:t>
            </w:r>
            <w:r w:rsidRPr="00C35590">
              <w:rPr>
                <w:rFonts w:ascii="Times New Roman" w:hAnsi="Times New Roman" w:cs="Times New Roman"/>
                <w:bCs/>
                <w:sz w:val="20"/>
                <w:szCs w:val="20"/>
              </w:rPr>
              <w:t xml:space="preserve"> </w:t>
            </w:r>
            <w:r w:rsidR="00D80358" w:rsidRPr="00C35590">
              <w:rPr>
                <w:rFonts w:ascii="Times New Roman" w:hAnsi="Times New Roman" w:cs="Times New Roman"/>
                <w:bCs/>
                <w:sz w:val="20"/>
                <w:szCs w:val="20"/>
              </w:rPr>
              <w:t xml:space="preserve">/ </w:t>
            </w:r>
            <w:r w:rsidR="00D80358" w:rsidRPr="00C35590">
              <w:rPr>
                <w:rFonts w:ascii="Times New Roman" w:hAnsi="Times New Roman" w:cs="Times New Roman"/>
                <w:bCs/>
                <w:sz w:val="20"/>
                <w:szCs w:val="20"/>
                <w:lang w:val="en-US"/>
              </w:rPr>
              <w:t>&gt;</w:t>
            </w:r>
            <w:r w:rsidR="00D80358" w:rsidRPr="00C35590">
              <w:rPr>
                <w:rFonts w:ascii="Times New Roman" w:hAnsi="Times New Roman" w:cs="Times New Roman"/>
                <w:bCs/>
                <w:sz w:val="20"/>
                <w:szCs w:val="20"/>
              </w:rPr>
              <w:t> </w:t>
            </w:r>
            <w:r w:rsidR="00D80358" w:rsidRPr="00C35590">
              <w:rPr>
                <w:rFonts w:ascii="Times New Roman" w:hAnsi="Times New Roman" w:cs="Times New Roman"/>
                <w:bCs/>
                <w:sz w:val="20"/>
                <w:szCs w:val="20"/>
                <w:lang w:val="en-US"/>
              </w:rPr>
              <w:t xml:space="preserve">3 </w:t>
            </w:r>
            <w:r w:rsidR="00D80358" w:rsidRPr="00C35590">
              <w:rPr>
                <w:rFonts w:ascii="Times New Roman" w:hAnsi="Times New Roman" w:cs="Times New Roman"/>
                <w:bCs/>
                <w:sz w:val="20"/>
                <w:szCs w:val="20"/>
              </w:rPr>
              <w:t>–</w:t>
            </w:r>
            <w:r w:rsidR="00D80358" w:rsidRPr="00C35590">
              <w:rPr>
                <w:rFonts w:ascii="Times New Roman" w:hAnsi="Times New Roman" w:cs="Times New Roman"/>
                <w:bCs/>
                <w:sz w:val="20"/>
                <w:szCs w:val="20"/>
                <w:lang w:val="en-US"/>
              </w:rPr>
              <w:t xml:space="preserve"> &lt;</w:t>
            </w:r>
            <w:r w:rsidR="00D80358" w:rsidRPr="00C35590">
              <w:rPr>
                <w:rFonts w:ascii="Times New Roman" w:hAnsi="Times New Roman" w:cs="Times New Roman"/>
                <w:bCs/>
                <w:sz w:val="20"/>
                <w:szCs w:val="20"/>
              </w:rPr>
              <w:t> </w:t>
            </w:r>
            <w:r w:rsidR="00D80358" w:rsidRPr="00C35590">
              <w:rPr>
                <w:rFonts w:ascii="Times New Roman" w:hAnsi="Times New Roman" w:cs="Times New Roman"/>
                <w:bCs/>
                <w:sz w:val="20"/>
                <w:szCs w:val="20"/>
                <w:lang w:val="en-US"/>
              </w:rPr>
              <w:t>5</w:t>
            </w:r>
            <w:r w:rsidR="00D8035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rPr>
              <w:t xml:space="preserve">UNL </w:t>
            </w:r>
            <w:r w:rsidR="00D80358" w:rsidRPr="00C35590">
              <w:rPr>
                <w:rFonts w:ascii="Times New Roman" w:hAnsi="Times New Roman" w:cs="Times New Roman"/>
                <w:bCs/>
                <w:sz w:val="20"/>
                <w:szCs w:val="20"/>
                <w:lang w:val="en-US"/>
              </w:rPr>
              <w:t>(</w:t>
            </w:r>
            <w:r w:rsidRPr="00C35590">
              <w:rPr>
                <w:rFonts w:ascii="Times New Roman" w:hAnsi="Times New Roman" w:cs="Times New Roman"/>
                <w:bCs/>
                <w:sz w:val="20"/>
                <w:szCs w:val="20"/>
                <w:lang w:val="en-US"/>
              </w:rPr>
              <w:t>grade</w:t>
            </w:r>
            <w:r w:rsidRPr="00C35590">
              <w:rPr>
                <w:rFonts w:ascii="Times New Roman" w:hAnsi="Times New Roman" w:cs="Times New Roman"/>
                <w:bCs/>
                <w:sz w:val="20"/>
                <w:szCs w:val="20"/>
              </w:rPr>
              <w:t xml:space="preserve"> </w:t>
            </w:r>
            <w:r w:rsidR="00D80358" w:rsidRPr="00C35590">
              <w:rPr>
                <w:rFonts w:ascii="Times New Roman" w:hAnsi="Times New Roman" w:cs="Times New Roman"/>
                <w:bCs/>
                <w:sz w:val="20"/>
                <w:szCs w:val="20"/>
                <w:lang w:val="en-US"/>
              </w:rPr>
              <w:t>2)</w:t>
            </w:r>
          </w:p>
        </w:tc>
        <w:tc>
          <w:tcPr>
            <w:tcW w:w="2807" w:type="dxa"/>
          </w:tcPr>
          <w:p w14:paraId="556D87D3" w14:textId="52C033A3" w:rsidR="00D80358" w:rsidRPr="00C35590" w:rsidRDefault="00173048"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normal</w:t>
            </w:r>
            <w:r w:rsidRPr="00C35590">
              <w:rPr>
                <w:rFonts w:ascii="Times New Roman" w:hAnsi="Times New Roman" w:cs="Times New Roman"/>
                <w:bCs/>
                <w:sz w:val="20"/>
                <w:szCs w:val="20"/>
              </w:rPr>
              <w:t xml:space="preserve"> </w:t>
            </w:r>
            <w:r w:rsidR="00D80358" w:rsidRPr="00C35590">
              <w:rPr>
                <w:rFonts w:ascii="Times New Roman" w:hAnsi="Times New Roman" w:cs="Times New Roman"/>
                <w:bCs/>
                <w:sz w:val="20"/>
                <w:szCs w:val="20"/>
              </w:rPr>
              <w:t>/</w:t>
            </w:r>
            <w:r w:rsidRPr="00C35590">
              <w:rPr>
                <w:rFonts w:ascii="Times New Roman" w:hAnsi="Times New Roman" w:cs="Times New Roman"/>
                <w:bCs/>
                <w:sz w:val="20"/>
                <w:szCs w:val="20"/>
                <w:lang w:val="en-US"/>
              </w:rPr>
              <w:t xml:space="preserve"> normal</w:t>
            </w:r>
          </w:p>
        </w:tc>
      </w:tr>
      <w:tr w:rsidR="00D80358" w:rsidRPr="00C35590" w14:paraId="6A155036" w14:textId="77777777" w:rsidTr="003310FD">
        <w:tc>
          <w:tcPr>
            <w:tcW w:w="1413" w:type="dxa"/>
          </w:tcPr>
          <w:p w14:paraId="3BDB54CB"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5</w:t>
            </w:r>
          </w:p>
        </w:tc>
        <w:tc>
          <w:tcPr>
            <w:tcW w:w="3402" w:type="dxa"/>
          </w:tcPr>
          <w:p w14:paraId="6850B98C" w14:textId="2D748944"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&gt;</w:t>
            </w:r>
            <w:r w:rsidRPr="00C35590">
              <w:rPr>
                <w:rFonts w:ascii="Times New Roman" w:hAnsi="Times New Roman" w:cs="Times New Roman"/>
                <w:bCs/>
                <w:sz w:val="20"/>
                <w:szCs w:val="20"/>
              </w:rPr>
              <w:t> </w:t>
            </w:r>
            <w:r w:rsidRPr="00C35590">
              <w:rPr>
                <w:rFonts w:ascii="Times New Roman" w:hAnsi="Times New Roman" w:cs="Times New Roman"/>
                <w:bCs/>
                <w:sz w:val="20"/>
                <w:szCs w:val="20"/>
                <w:lang w:val="en-US"/>
              </w:rPr>
              <w:t>3</w:t>
            </w:r>
            <w:r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 xml:space="preserve"> &lt;</w:t>
            </w:r>
            <w:r w:rsidRPr="00C35590">
              <w:rPr>
                <w:rFonts w:ascii="Times New Roman" w:hAnsi="Times New Roman" w:cs="Times New Roman"/>
                <w:bCs/>
                <w:sz w:val="20"/>
                <w:szCs w:val="20"/>
              </w:rPr>
              <w:t> </w:t>
            </w:r>
            <w:r w:rsidRPr="00C35590">
              <w:rPr>
                <w:rFonts w:ascii="Times New Roman" w:hAnsi="Times New Roman" w:cs="Times New Roman"/>
                <w:bCs/>
                <w:sz w:val="20"/>
                <w:szCs w:val="20"/>
                <w:lang w:val="en-US"/>
              </w:rPr>
              <w:t>5</w:t>
            </w:r>
            <w:r w:rsidRPr="00C35590">
              <w:rPr>
                <w:rFonts w:ascii="Times New Roman" w:hAnsi="Times New Roman" w:cs="Times New Roman"/>
                <w:bCs/>
                <w:sz w:val="20"/>
                <w:szCs w:val="20"/>
              </w:rPr>
              <w:t xml:space="preserve"> </w:t>
            </w:r>
            <w:r w:rsidR="00173048" w:rsidRPr="00C35590">
              <w:rPr>
                <w:rFonts w:ascii="Times New Roman" w:hAnsi="Times New Roman" w:cs="Times New Roman"/>
                <w:bCs/>
                <w:sz w:val="20"/>
                <w:szCs w:val="20"/>
              </w:rPr>
              <w:t xml:space="preserve">UNL </w:t>
            </w:r>
            <w:r w:rsidRPr="00C35590">
              <w:rPr>
                <w:rFonts w:ascii="Times New Roman" w:hAnsi="Times New Roman" w:cs="Times New Roman"/>
                <w:bCs/>
                <w:sz w:val="20"/>
                <w:szCs w:val="20"/>
              </w:rPr>
              <w:t>(</w:t>
            </w:r>
            <w:r w:rsidR="00173048" w:rsidRPr="00C35590">
              <w:rPr>
                <w:rFonts w:ascii="Times New Roman" w:hAnsi="Times New Roman" w:cs="Times New Roman"/>
                <w:bCs/>
                <w:sz w:val="20"/>
                <w:szCs w:val="20"/>
                <w:lang w:val="en-US"/>
              </w:rPr>
              <w:t>grade</w:t>
            </w:r>
            <w:r w:rsidR="0017304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2</w:t>
            </w:r>
            <w:r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w:t>
            </w:r>
            <w:r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&lt;</w:t>
            </w:r>
            <w:r w:rsidRPr="00C35590">
              <w:rPr>
                <w:rFonts w:ascii="Times New Roman" w:hAnsi="Times New Roman" w:cs="Times New Roman"/>
                <w:bCs/>
                <w:sz w:val="20"/>
                <w:szCs w:val="20"/>
              </w:rPr>
              <w:t> </w:t>
            </w:r>
            <w:r w:rsidRPr="00C35590">
              <w:rPr>
                <w:rFonts w:ascii="Times New Roman" w:hAnsi="Times New Roman" w:cs="Times New Roman"/>
                <w:bCs/>
                <w:sz w:val="20"/>
                <w:szCs w:val="20"/>
                <w:lang w:val="en-US"/>
              </w:rPr>
              <w:t>3</w:t>
            </w:r>
            <w:r w:rsidRPr="00C35590">
              <w:rPr>
                <w:rFonts w:ascii="Times New Roman" w:hAnsi="Times New Roman" w:cs="Times New Roman"/>
                <w:bCs/>
                <w:sz w:val="20"/>
                <w:szCs w:val="20"/>
              </w:rPr>
              <w:t xml:space="preserve"> </w:t>
            </w:r>
            <w:r w:rsidR="00173048" w:rsidRPr="00C35590">
              <w:rPr>
                <w:rFonts w:ascii="Times New Roman" w:hAnsi="Times New Roman" w:cs="Times New Roman"/>
                <w:bCs/>
                <w:sz w:val="20"/>
                <w:szCs w:val="20"/>
              </w:rPr>
              <w:t xml:space="preserve">UNL </w:t>
            </w:r>
            <w:r w:rsidRPr="00C35590">
              <w:rPr>
                <w:rFonts w:ascii="Times New Roman" w:hAnsi="Times New Roman" w:cs="Times New Roman"/>
                <w:bCs/>
                <w:sz w:val="20"/>
                <w:szCs w:val="20"/>
              </w:rPr>
              <w:t>(</w:t>
            </w:r>
            <w:r w:rsidR="00173048" w:rsidRPr="00C35590">
              <w:rPr>
                <w:rFonts w:ascii="Times New Roman" w:hAnsi="Times New Roman" w:cs="Times New Roman"/>
                <w:bCs/>
                <w:sz w:val="20"/>
                <w:szCs w:val="20"/>
                <w:lang w:val="en-US"/>
              </w:rPr>
              <w:t>grade</w:t>
            </w:r>
            <w:r w:rsidR="0017304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1</w:t>
            </w:r>
            <w:r w:rsidRPr="00C35590">
              <w:rPr>
                <w:rFonts w:ascii="Times New Roman" w:hAnsi="Times New Roman" w:cs="Times New Roman"/>
                <w:bCs/>
                <w:sz w:val="20"/>
                <w:szCs w:val="20"/>
              </w:rPr>
              <w:t>)</w:t>
            </w:r>
          </w:p>
        </w:tc>
        <w:tc>
          <w:tcPr>
            <w:tcW w:w="1417" w:type="dxa"/>
          </w:tcPr>
          <w:p w14:paraId="7BEB2CD6" w14:textId="0E01DB13"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&gt;</w:t>
            </w:r>
            <w:r w:rsidRPr="00C35590">
              <w:rPr>
                <w:rFonts w:ascii="Times New Roman" w:hAnsi="Times New Roman" w:cs="Times New Roman"/>
                <w:bCs/>
                <w:sz w:val="20"/>
                <w:szCs w:val="20"/>
              </w:rPr>
              <w:t> </w:t>
            </w:r>
            <w:r w:rsidRPr="00C35590">
              <w:rPr>
                <w:rFonts w:ascii="Times New Roman" w:hAnsi="Times New Roman" w:cs="Times New Roman"/>
                <w:bCs/>
                <w:sz w:val="20"/>
                <w:szCs w:val="20"/>
                <w:lang w:val="en-US"/>
              </w:rPr>
              <w:t xml:space="preserve">3 </w:t>
            </w:r>
            <w:r w:rsidRPr="00C35590">
              <w:rPr>
                <w:rFonts w:ascii="Times New Roman" w:hAnsi="Times New Roman" w:cs="Times New Roman"/>
                <w:bCs/>
                <w:sz w:val="20"/>
                <w:szCs w:val="20"/>
              </w:rPr>
              <w:t>–</w:t>
            </w:r>
            <w:r w:rsidRPr="00C35590">
              <w:rPr>
                <w:rFonts w:ascii="Times New Roman" w:hAnsi="Times New Roman" w:cs="Times New Roman"/>
                <w:bCs/>
                <w:sz w:val="20"/>
                <w:szCs w:val="20"/>
                <w:lang w:val="en-US"/>
              </w:rPr>
              <w:t xml:space="preserve"> &lt;</w:t>
            </w:r>
            <w:r w:rsidRPr="00C35590">
              <w:rPr>
                <w:rFonts w:ascii="Times New Roman" w:hAnsi="Times New Roman" w:cs="Times New Roman"/>
                <w:bCs/>
                <w:sz w:val="20"/>
                <w:szCs w:val="20"/>
              </w:rPr>
              <w:t> </w:t>
            </w:r>
            <w:r w:rsidRPr="00C35590">
              <w:rPr>
                <w:rFonts w:ascii="Times New Roman" w:hAnsi="Times New Roman" w:cs="Times New Roman"/>
                <w:bCs/>
                <w:sz w:val="20"/>
                <w:szCs w:val="20"/>
                <w:lang w:val="en-US"/>
              </w:rPr>
              <w:t>5</w:t>
            </w:r>
            <w:r w:rsidR="00173048" w:rsidRPr="00C35590">
              <w:rPr>
                <w:rFonts w:ascii="Times New Roman" w:hAnsi="Times New Roman" w:cs="Times New Roman"/>
                <w:bCs/>
                <w:sz w:val="20"/>
                <w:szCs w:val="20"/>
                <w:lang w:val="en-US"/>
              </w:rPr>
              <w:t xml:space="preserve"> </w:t>
            </w:r>
            <w:r w:rsidR="00173048" w:rsidRPr="00C35590">
              <w:rPr>
                <w:rFonts w:ascii="Times New Roman" w:hAnsi="Times New Roman" w:cs="Times New Roman"/>
                <w:bCs/>
                <w:sz w:val="20"/>
                <w:szCs w:val="20"/>
              </w:rPr>
              <w:t xml:space="preserve">UNL </w:t>
            </w:r>
            <w:r w:rsidRPr="00C35590">
              <w:rPr>
                <w:rFonts w:ascii="Times New Roman" w:hAnsi="Times New Roman" w:cs="Times New Roman"/>
                <w:bCs/>
                <w:sz w:val="20"/>
                <w:szCs w:val="20"/>
              </w:rPr>
              <w:t>(</w:t>
            </w:r>
            <w:r w:rsidR="00173048" w:rsidRPr="00C35590">
              <w:rPr>
                <w:rFonts w:ascii="Times New Roman" w:hAnsi="Times New Roman" w:cs="Times New Roman"/>
                <w:bCs/>
                <w:sz w:val="20"/>
                <w:szCs w:val="20"/>
                <w:lang w:val="en-US"/>
              </w:rPr>
              <w:t>grade</w:t>
            </w:r>
            <w:r w:rsidR="00173048"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2</w:t>
            </w:r>
            <w:r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w:t>
            </w:r>
            <w:r w:rsidRPr="00C35590">
              <w:rPr>
                <w:rFonts w:ascii="Times New Roman" w:hAnsi="Times New Roman" w:cs="Times New Roman"/>
                <w:bCs/>
                <w:sz w:val="20"/>
                <w:szCs w:val="20"/>
              </w:rPr>
              <w:t xml:space="preserve"> </w:t>
            </w:r>
            <w:r w:rsidR="00173048" w:rsidRPr="00C35590">
              <w:rPr>
                <w:rFonts w:ascii="Times New Roman" w:hAnsi="Times New Roman" w:cs="Times New Roman"/>
                <w:bCs/>
                <w:sz w:val="20"/>
                <w:szCs w:val="20"/>
                <w:lang w:val="en-US"/>
              </w:rPr>
              <w:t>normal</w:t>
            </w:r>
          </w:p>
        </w:tc>
        <w:tc>
          <w:tcPr>
            <w:tcW w:w="2807" w:type="dxa"/>
          </w:tcPr>
          <w:p w14:paraId="08240D0D" w14:textId="1AD35326" w:rsidR="00D80358" w:rsidRPr="00C35590" w:rsidRDefault="00173048" w:rsidP="003310FD">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normal</w:t>
            </w:r>
            <w:r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 xml:space="preserve"> normal</w:t>
            </w:r>
          </w:p>
        </w:tc>
      </w:tr>
    </w:tbl>
    <w:p w14:paraId="43F4FE7D" w14:textId="5D087FDB" w:rsidR="002B5C42" w:rsidRPr="00C35590" w:rsidRDefault="00173048" w:rsidP="00AC7501">
      <w:pPr>
        <w:shd w:val="clear" w:color="auto" w:fill="FFFFFF"/>
        <w:spacing w:after="0" w:line="360" w:lineRule="auto"/>
        <w:jc w:val="both"/>
        <w:rPr>
          <w:rFonts w:ascii="Times New Roman" w:hAnsi="Times New Roman" w:cs="Times New Roman"/>
          <w:sz w:val="24"/>
          <w:szCs w:val="24"/>
          <w:lang w:val="en-US"/>
        </w:rPr>
      </w:pPr>
      <w:r w:rsidRPr="00C35590">
        <w:rPr>
          <w:rFonts w:ascii="Times New Roman" w:hAnsi="Times New Roman" w:cs="Times New Roman"/>
          <w:i/>
          <w:sz w:val="24"/>
          <w:szCs w:val="24"/>
          <w:lang w:val="en-US"/>
        </w:rPr>
        <w:t>Note</w:t>
      </w:r>
      <w:r w:rsidR="00FD4712" w:rsidRPr="00C35590">
        <w:rPr>
          <w:rFonts w:ascii="Times New Roman" w:hAnsi="Times New Roman" w:cs="Times New Roman"/>
          <w:i/>
          <w:sz w:val="24"/>
          <w:szCs w:val="24"/>
          <w:lang w:val="en-US"/>
        </w:rPr>
        <w:t>.</w:t>
      </w:r>
      <w:r w:rsidR="00E25A9E" w:rsidRPr="00C35590">
        <w:rPr>
          <w:rFonts w:ascii="Times New Roman" w:hAnsi="Times New Roman" w:cs="Times New Roman"/>
          <w:i/>
          <w:sz w:val="24"/>
          <w:szCs w:val="24"/>
          <w:lang w:val="en-US"/>
        </w:rPr>
        <w:t xml:space="preserve"> </w:t>
      </w:r>
      <w:r w:rsidRPr="00C35590">
        <w:rPr>
          <w:rFonts w:ascii="Times New Roman" w:eastAsia="Times New Roman" w:hAnsi="Times New Roman" w:cs="Times New Roman"/>
          <w:color w:val="000000"/>
          <w:sz w:val="24"/>
          <w:szCs w:val="24"/>
          <w:lang w:val="en-US" w:eastAsia="ru-RU"/>
        </w:rPr>
        <w:t>AST (</w:t>
      </w:r>
      <w:r w:rsidRPr="00C35590">
        <w:rPr>
          <w:rFonts w:ascii="Times New Roman" w:eastAsia="Times New Roman" w:hAnsi="Times New Roman" w:cs="Times New Roman"/>
          <w:color w:val="000000"/>
          <w:sz w:val="24"/>
          <w:szCs w:val="24"/>
          <w:lang w:eastAsia="ru-RU"/>
        </w:rPr>
        <w:t>АсТ</w:t>
      </w:r>
      <w:r w:rsidRPr="00C35590">
        <w:rPr>
          <w:rFonts w:ascii="Times New Roman" w:eastAsia="Times New Roman" w:hAnsi="Times New Roman" w:cs="Times New Roman"/>
          <w:color w:val="000000"/>
          <w:sz w:val="24"/>
          <w:szCs w:val="24"/>
          <w:lang w:val="en-US" w:eastAsia="ru-RU"/>
        </w:rPr>
        <w:t>) — aspartate transaminase; ALT (</w:t>
      </w:r>
      <w:r w:rsidRPr="00C35590">
        <w:rPr>
          <w:rFonts w:ascii="Times New Roman" w:eastAsia="Times New Roman" w:hAnsi="Times New Roman" w:cs="Times New Roman"/>
          <w:color w:val="000000"/>
          <w:sz w:val="24"/>
          <w:szCs w:val="24"/>
          <w:lang w:eastAsia="ru-RU"/>
        </w:rPr>
        <w:t>АлТ</w:t>
      </w:r>
      <w:r w:rsidRPr="00C35590">
        <w:rPr>
          <w:rFonts w:ascii="Times New Roman" w:eastAsia="Times New Roman" w:hAnsi="Times New Roman" w:cs="Times New Roman"/>
          <w:color w:val="000000"/>
          <w:sz w:val="24"/>
          <w:szCs w:val="24"/>
          <w:lang w:val="en-US" w:eastAsia="ru-RU"/>
        </w:rPr>
        <w:t>) — alanine transaminase</w:t>
      </w:r>
      <w:r w:rsidR="00A82827" w:rsidRPr="00C35590">
        <w:rPr>
          <w:rFonts w:ascii="Times New Roman" w:hAnsi="Times New Roman" w:cs="Times New Roman"/>
          <w:sz w:val="24"/>
          <w:szCs w:val="24"/>
          <w:lang w:val="en-US"/>
        </w:rPr>
        <w:t xml:space="preserve">; </w:t>
      </w:r>
      <w:r w:rsidRPr="00C35590">
        <w:rPr>
          <w:rFonts w:ascii="Times New Roman" w:eastAsia="Times New Roman" w:hAnsi="Times New Roman" w:cs="Times New Roman"/>
          <w:color w:val="000000"/>
          <w:sz w:val="24"/>
          <w:szCs w:val="24"/>
          <w:lang w:val="en-US" w:eastAsia="ru-RU"/>
        </w:rPr>
        <w:t>GGT (</w:t>
      </w:r>
      <w:r w:rsidRPr="00C35590">
        <w:rPr>
          <w:rFonts w:ascii="Times New Roman" w:eastAsia="Times New Roman" w:hAnsi="Times New Roman" w:cs="Times New Roman"/>
          <w:color w:val="000000"/>
          <w:sz w:val="24"/>
          <w:szCs w:val="24"/>
          <w:lang w:eastAsia="ru-RU"/>
        </w:rPr>
        <w:t>ГГТП</w:t>
      </w:r>
      <w:r w:rsidRPr="00C35590">
        <w:rPr>
          <w:rFonts w:ascii="Times New Roman" w:eastAsia="Times New Roman" w:hAnsi="Times New Roman" w:cs="Times New Roman"/>
          <w:color w:val="000000"/>
          <w:sz w:val="24"/>
          <w:szCs w:val="24"/>
          <w:lang w:val="en-US" w:eastAsia="ru-RU"/>
        </w:rPr>
        <w:t>) — gamma-glutamyltranspeptidase</w:t>
      </w:r>
      <w:r w:rsidR="00A82827" w:rsidRPr="00C35590">
        <w:rPr>
          <w:rFonts w:ascii="Times New Roman" w:hAnsi="Times New Roman" w:cs="Times New Roman"/>
          <w:sz w:val="24"/>
          <w:szCs w:val="24"/>
          <w:lang w:val="en-US"/>
        </w:rPr>
        <w:t xml:space="preserve">; </w:t>
      </w:r>
      <w:r w:rsidRPr="00C35590">
        <w:rPr>
          <w:rFonts w:ascii="Times New Roman" w:hAnsi="Times New Roman" w:cs="Times New Roman"/>
          <w:sz w:val="24"/>
          <w:szCs w:val="24"/>
          <w:lang w:val="en-US"/>
        </w:rPr>
        <w:t>UNL (</w:t>
      </w:r>
      <w:r w:rsidR="00A82827" w:rsidRPr="00C35590">
        <w:rPr>
          <w:rFonts w:ascii="Times New Roman" w:hAnsi="Times New Roman" w:cs="Times New Roman"/>
          <w:sz w:val="24"/>
          <w:szCs w:val="24"/>
        </w:rPr>
        <w:t>ВГН</w:t>
      </w:r>
      <w:r w:rsidRPr="00C35590">
        <w:rPr>
          <w:rFonts w:ascii="Times New Roman" w:hAnsi="Times New Roman" w:cs="Times New Roman"/>
          <w:sz w:val="24"/>
          <w:szCs w:val="24"/>
          <w:lang w:val="en-US"/>
        </w:rPr>
        <w:t>)</w:t>
      </w:r>
      <w:r w:rsidR="00A82827" w:rsidRPr="00C35590">
        <w:rPr>
          <w:rFonts w:ascii="Times New Roman" w:hAnsi="Times New Roman" w:cs="Times New Roman"/>
          <w:sz w:val="24"/>
          <w:szCs w:val="24"/>
          <w:lang w:val="en-US"/>
        </w:rPr>
        <w:t xml:space="preserve"> — </w:t>
      </w:r>
      <w:r w:rsidRPr="00C35590">
        <w:rPr>
          <w:rFonts w:ascii="Times New Roman" w:hAnsi="Times New Roman" w:cs="Times New Roman"/>
          <w:sz w:val="24"/>
          <w:szCs w:val="24"/>
          <w:lang w:val="en-US"/>
        </w:rPr>
        <w:t>upper normal level</w:t>
      </w:r>
      <w:r w:rsidR="00A82827" w:rsidRPr="00C35590">
        <w:rPr>
          <w:rFonts w:ascii="Times New Roman" w:hAnsi="Times New Roman" w:cs="Times New Roman"/>
          <w:sz w:val="24"/>
          <w:szCs w:val="24"/>
          <w:lang w:val="en-US"/>
        </w:rPr>
        <w:t xml:space="preserve">.  </w:t>
      </w:r>
      <w:r w:rsidR="0074361B" w:rsidRPr="00C35590">
        <w:rPr>
          <w:rFonts w:ascii="Times New Roman" w:hAnsi="Times New Roman" w:cs="Times New Roman"/>
          <w:sz w:val="24"/>
          <w:szCs w:val="24"/>
          <w:lang w:val="en-US"/>
        </w:rPr>
        <w:t xml:space="preserve">CTCAE 5.0 </w:t>
      </w:r>
      <w:r w:rsidR="00FD4712" w:rsidRPr="00C35590">
        <w:rPr>
          <w:rFonts w:ascii="Times New Roman" w:hAnsi="Times New Roman" w:cs="Times New Roman"/>
          <w:sz w:val="24"/>
          <w:szCs w:val="24"/>
          <w:lang w:val="en-US"/>
        </w:rPr>
        <w:t>(</w:t>
      </w:r>
      <w:r w:rsidR="0074361B" w:rsidRPr="00C35590">
        <w:rPr>
          <w:rFonts w:ascii="Times New Roman" w:hAnsi="Times New Roman" w:cs="Times New Roman"/>
          <w:sz w:val="24"/>
          <w:szCs w:val="24"/>
          <w:lang w:val="en-US"/>
        </w:rPr>
        <w:t>2017</w:t>
      </w:r>
      <w:r w:rsidR="00FD4712" w:rsidRPr="00C35590">
        <w:rPr>
          <w:rFonts w:ascii="Times New Roman" w:hAnsi="Times New Roman" w:cs="Times New Roman"/>
          <w:sz w:val="24"/>
          <w:szCs w:val="24"/>
          <w:lang w:val="en-US"/>
        </w:rPr>
        <w:t>)</w:t>
      </w:r>
      <w:r w:rsidR="0074361B" w:rsidRPr="00C35590">
        <w:rPr>
          <w:rFonts w:ascii="Times New Roman" w:hAnsi="Times New Roman" w:cs="Times New Roman"/>
          <w:sz w:val="24"/>
          <w:szCs w:val="24"/>
          <w:lang w:val="en-US"/>
        </w:rPr>
        <w:t>: grade 1 – grade 5 (</w:t>
      </w:r>
      <w:r w:rsidRPr="00C35590">
        <w:rPr>
          <w:rFonts w:ascii="Times New Roman" w:hAnsi="Times New Roman" w:cs="Times New Roman"/>
          <w:sz w:val="24"/>
          <w:szCs w:val="24"/>
          <w:lang w:val="en-US"/>
        </w:rPr>
        <w:t>fatal outcome</w:t>
      </w:r>
      <w:r w:rsidR="0074361B" w:rsidRPr="00C35590">
        <w:rPr>
          <w:rFonts w:ascii="Times New Roman" w:hAnsi="Times New Roman" w:cs="Times New Roman"/>
          <w:sz w:val="24"/>
          <w:szCs w:val="24"/>
          <w:lang w:val="en-US"/>
        </w:rPr>
        <w:t>)</w:t>
      </w:r>
      <w:r w:rsidR="005C648E" w:rsidRPr="00C35590">
        <w:rPr>
          <w:rFonts w:ascii="Times New Roman" w:hAnsi="Times New Roman" w:cs="Times New Roman"/>
          <w:sz w:val="24"/>
          <w:szCs w:val="24"/>
          <w:lang w:val="en-US"/>
        </w:rPr>
        <w:t xml:space="preserve"> </w:t>
      </w:r>
      <w:r w:rsidR="00FD4712" w:rsidRPr="00C35590">
        <w:rPr>
          <w:rFonts w:ascii="Times New Roman" w:hAnsi="Times New Roman" w:cs="Times New Roman"/>
          <w:sz w:val="24"/>
          <w:szCs w:val="24"/>
          <w:lang w:val="en-US"/>
        </w:rPr>
        <w:t>—</w:t>
      </w:r>
      <w:r w:rsidR="005C648E" w:rsidRPr="00C35590">
        <w:rPr>
          <w:rFonts w:ascii="Times New Roman" w:hAnsi="Times New Roman" w:cs="Times New Roman"/>
          <w:sz w:val="24"/>
          <w:szCs w:val="24"/>
          <w:lang w:val="en-US"/>
        </w:rPr>
        <w:t xml:space="preserve"> </w:t>
      </w:r>
      <w:r w:rsidR="004436D5" w:rsidRPr="00C35590">
        <w:rPr>
          <w:rFonts w:ascii="Times New Roman" w:hAnsi="Times New Roman" w:cs="Times New Roman"/>
          <w:sz w:val="24"/>
          <w:szCs w:val="24"/>
          <w:lang w:val="en-US"/>
        </w:rPr>
        <w:t xml:space="preserve">Common Terminology Criteria for Adverse Events </w:t>
      </w:r>
      <w:r w:rsidR="00FE186D" w:rsidRPr="00C35590">
        <w:rPr>
          <w:rFonts w:ascii="Times New Roman" w:hAnsi="Times New Roman" w:cs="Times New Roman"/>
          <w:sz w:val="24"/>
          <w:szCs w:val="24"/>
          <w:lang w:val="en-US"/>
        </w:rPr>
        <w:t xml:space="preserve">5.0 </w:t>
      </w:r>
      <w:r w:rsidR="00FD4712" w:rsidRPr="00C35590">
        <w:rPr>
          <w:rFonts w:ascii="Times New Roman" w:hAnsi="Times New Roman" w:cs="Times New Roman"/>
          <w:sz w:val="24"/>
          <w:szCs w:val="24"/>
          <w:lang w:val="en-US"/>
        </w:rPr>
        <w:t>(</w:t>
      </w:r>
      <w:r w:rsidR="00FE186D" w:rsidRPr="00C35590">
        <w:rPr>
          <w:rFonts w:ascii="Times New Roman" w:hAnsi="Times New Roman" w:cs="Times New Roman"/>
          <w:sz w:val="24"/>
          <w:szCs w:val="24"/>
          <w:lang w:val="en-US"/>
        </w:rPr>
        <w:t>2017</w:t>
      </w:r>
      <w:r w:rsidR="00FD4712" w:rsidRPr="00C35590">
        <w:rPr>
          <w:rFonts w:ascii="Times New Roman" w:hAnsi="Times New Roman" w:cs="Times New Roman"/>
          <w:sz w:val="24"/>
          <w:szCs w:val="24"/>
          <w:lang w:val="en-US"/>
        </w:rPr>
        <w:t>)</w:t>
      </w:r>
      <w:r w:rsidR="00FE186D" w:rsidRPr="00C35590">
        <w:rPr>
          <w:rFonts w:ascii="Times New Roman" w:hAnsi="Times New Roman" w:cs="Times New Roman"/>
          <w:sz w:val="24"/>
          <w:szCs w:val="24"/>
          <w:lang w:val="en-US"/>
        </w:rPr>
        <w:t xml:space="preserve">: </w:t>
      </w:r>
      <w:r w:rsidRPr="00C35590">
        <w:rPr>
          <w:rFonts w:ascii="Times New Roman" w:hAnsi="Times New Roman" w:cs="Times New Roman"/>
          <w:sz w:val="24"/>
          <w:szCs w:val="24"/>
          <w:lang w:val="en-US"/>
        </w:rPr>
        <w:lastRenderedPageBreak/>
        <w:t xml:space="preserve">grade </w:t>
      </w:r>
      <w:r w:rsidR="00FE186D" w:rsidRPr="00C35590">
        <w:rPr>
          <w:rFonts w:ascii="Times New Roman" w:hAnsi="Times New Roman" w:cs="Times New Roman"/>
          <w:sz w:val="24"/>
          <w:szCs w:val="24"/>
          <w:lang w:val="en-US"/>
        </w:rPr>
        <w:t>1</w:t>
      </w:r>
      <w:r w:rsidR="00FD4712" w:rsidRPr="00C35590">
        <w:rPr>
          <w:rFonts w:ascii="Times New Roman" w:hAnsi="Times New Roman" w:cs="Times New Roman"/>
          <w:sz w:val="24"/>
          <w:szCs w:val="24"/>
          <w:lang w:val="en-US"/>
        </w:rPr>
        <w:t xml:space="preserve"> </w:t>
      </w:r>
      <w:r w:rsidR="00FE186D" w:rsidRPr="00C35590">
        <w:rPr>
          <w:rFonts w:ascii="Times New Roman" w:hAnsi="Times New Roman" w:cs="Times New Roman"/>
          <w:sz w:val="24"/>
          <w:szCs w:val="24"/>
          <w:lang w:val="en-US"/>
        </w:rPr>
        <w:t xml:space="preserve">– </w:t>
      </w:r>
      <w:r w:rsidRPr="00C35590">
        <w:rPr>
          <w:rFonts w:ascii="Times New Roman" w:hAnsi="Times New Roman" w:cs="Times New Roman"/>
          <w:sz w:val="24"/>
          <w:szCs w:val="24"/>
          <w:lang w:val="en-US"/>
        </w:rPr>
        <w:t xml:space="preserve">grade </w:t>
      </w:r>
      <w:r w:rsidR="00FE186D" w:rsidRPr="00C35590">
        <w:rPr>
          <w:rFonts w:ascii="Times New Roman" w:hAnsi="Times New Roman" w:cs="Times New Roman"/>
          <w:sz w:val="24"/>
          <w:szCs w:val="24"/>
          <w:lang w:val="en-US"/>
        </w:rPr>
        <w:t>5 (</w:t>
      </w:r>
      <w:r w:rsidRPr="00C35590">
        <w:rPr>
          <w:rFonts w:ascii="Times New Roman" w:hAnsi="Times New Roman" w:cs="Times New Roman"/>
          <w:sz w:val="24"/>
          <w:szCs w:val="24"/>
          <w:lang w:val="en-US"/>
        </w:rPr>
        <w:t>fatal outcome</w:t>
      </w:r>
      <w:r w:rsidR="00FE186D" w:rsidRPr="00C35590">
        <w:rPr>
          <w:rFonts w:ascii="Times New Roman" w:hAnsi="Times New Roman" w:cs="Times New Roman"/>
          <w:sz w:val="24"/>
          <w:szCs w:val="24"/>
          <w:lang w:val="en-US"/>
        </w:rPr>
        <w:t>);</w:t>
      </w:r>
      <w:r w:rsidR="002B5C42" w:rsidRPr="00C35590">
        <w:rPr>
          <w:rFonts w:ascii="Times New Roman" w:hAnsi="Times New Roman" w:cs="Times New Roman"/>
          <w:sz w:val="24"/>
          <w:szCs w:val="24"/>
          <w:lang w:val="en-US"/>
        </w:rPr>
        <w:t xml:space="preserve"> </w:t>
      </w:r>
      <w:r w:rsidRPr="00C35590">
        <w:rPr>
          <w:rFonts w:ascii="Times New Roman" w:hAnsi="Times New Roman" w:cs="Times New Roman"/>
          <w:sz w:val="24"/>
          <w:szCs w:val="24"/>
          <w:lang w:val="en-US"/>
        </w:rPr>
        <w:t>for</w:t>
      </w:r>
      <w:r w:rsidR="0074361B" w:rsidRPr="00C35590">
        <w:rPr>
          <w:rFonts w:ascii="Times New Roman" w:hAnsi="Times New Roman" w:cs="Times New Roman"/>
          <w:sz w:val="24"/>
          <w:szCs w:val="24"/>
          <w:lang w:val="en-US"/>
        </w:rPr>
        <w:t xml:space="preserve"> </w:t>
      </w:r>
      <w:r w:rsidRPr="00C35590">
        <w:rPr>
          <w:rFonts w:ascii="Times New Roman" w:hAnsi="Times New Roman" w:cs="Times New Roman"/>
          <w:sz w:val="24"/>
          <w:szCs w:val="24"/>
          <w:lang w:val="en-US"/>
        </w:rPr>
        <w:t>AST/ALT</w:t>
      </w:r>
      <w:r w:rsidR="0074361B" w:rsidRPr="00C35590">
        <w:rPr>
          <w:rFonts w:ascii="Times New Roman" w:hAnsi="Times New Roman" w:cs="Times New Roman"/>
          <w:sz w:val="24"/>
          <w:szCs w:val="24"/>
          <w:lang w:val="en-US"/>
        </w:rPr>
        <w:t xml:space="preserve">: grade 1 – </w:t>
      </w:r>
      <w:r w:rsidRPr="00C35590">
        <w:rPr>
          <w:rFonts w:ascii="Times New Roman" w:hAnsi="Times New Roman" w:cs="Times New Roman"/>
          <w:sz w:val="24"/>
          <w:szCs w:val="24"/>
          <w:lang w:val="en-US"/>
        </w:rPr>
        <w:t>to</w:t>
      </w:r>
      <w:r w:rsidR="0074361B" w:rsidRPr="00C35590">
        <w:rPr>
          <w:rFonts w:ascii="Times New Roman" w:hAnsi="Times New Roman" w:cs="Times New Roman"/>
          <w:sz w:val="24"/>
          <w:szCs w:val="24"/>
          <w:lang w:val="en-US"/>
        </w:rPr>
        <w:t xml:space="preserve"> 3 </w:t>
      </w:r>
      <w:r w:rsidRPr="00C35590">
        <w:rPr>
          <w:rFonts w:ascii="Times New Roman" w:hAnsi="Times New Roman" w:cs="Times New Roman"/>
          <w:sz w:val="24"/>
          <w:szCs w:val="24"/>
          <w:lang w:val="en-US"/>
        </w:rPr>
        <w:t>UNL</w:t>
      </w:r>
      <w:r w:rsidR="0074361B" w:rsidRPr="00C35590">
        <w:rPr>
          <w:rFonts w:ascii="Times New Roman" w:hAnsi="Times New Roman" w:cs="Times New Roman"/>
          <w:sz w:val="24"/>
          <w:szCs w:val="24"/>
          <w:lang w:val="en-US"/>
        </w:rPr>
        <w:t xml:space="preserve">, grade 2 </w:t>
      </w:r>
      <w:r w:rsidR="00FD4712" w:rsidRPr="00C35590">
        <w:rPr>
          <w:rFonts w:ascii="Times New Roman" w:hAnsi="Times New Roman" w:cs="Times New Roman"/>
          <w:sz w:val="24"/>
          <w:szCs w:val="24"/>
          <w:lang w:val="en-US"/>
        </w:rPr>
        <w:t>—</w:t>
      </w:r>
      <w:r w:rsidR="0074361B" w:rsidRPr="00C35590">
        <w:rPr>
          <w:rFonts w:ascii="Times New Roman" w:hAnsi="Times New Roman" w:cs="Times New Roman"/>
          <w:sz w:val="24"/>
          <w:szCs w:val="24"/>
          <w:lang w:val="en-US"/>
        </w:rPr>
        <w:t xml:space="preserve"> &gt;</w:t>
      </w:r>
      <w:r w:rsidR="00FD4712" w:rsidRPr="00C35590">
        <w:rPr>
          <w:rFonts w:ascii="Times New Roman" w:hAnsi="Times New Roman" w:cs="Times New Roman"/>
          <w:sz w:val="24"/>
          <w:szCs w:val="24"/>
          <w:lang w:val="en-US"/>
        </w:rPr>
        <w:t> </w:t>
      </w:r>
      <w:r w:rsidR="0074361B" w:rsidRPr="00C35590">
        <w:rPr>
          <w:rFonts w:ascii="Times New Roman" w:hAnsi="Times New Roman" w:cs="Times New Roman"/>
          <w:sz w:val="24"/>
          <w:szCs w:val="24"/>
          <w:lang w:val="en-US"/>
        </w:rPr>
        <w:t>3</w:t>
      </w:r>
      <w:r w:rsidR="00FD4712" w:rsidRPr="00C35590">
        <w:rPr>
          <w:rFonts w:ascii="Times New Roman" w:hAnsi="Times New Roman" w:cs="Times New Roman"/>
          <w:sz w:val="24"/>
          <w:szCs w:val="24"/>
          <w:lang w:val="en-US"/>
        </w:rPr>
        <w:t xml:space="preserve"> </w:t>
      </w:r>
      <w:r w:rsidR="0074361B" w:rsidRPr="00C35590">
        <w:rPr>
          <w:rFonts w:ascii="Times New Roman" w:hAnsi="Times New Roman" w:cs="Times New Roman"/>
          <w:sz w:val="24"/>
          <w:szCs w:val="24"/>
          <w:lang w:val="en-US"/>
        </w:rPr>
        <w:t>–</w:t>
      </w:r>
      <w:r w:rsidR="00FD4712" w:rsidRPr="00C35590">
        <w:rPr>
          <w:rFonts w:ascii="Times New Roman" w:hAnsi="Times New Roman" w:cs="Times New Roman"/>
          <w:sz w:val="24"/>
          <w:szCs w:val="24"/>
          <w:lang w:val="en-US"/>
        </w:rPr>
        <w:t xml:space="preserve"> </w:t>
      </w:r>
      <w:r w:rsidR="0074361B" w:rsidRPr="00C35590">
        <w:rPr>
          <w:rFonts w:ascii="Times New Roman" w:hAnsi="Times New Roman" w:cs="Times New Roman"/>
          <w:sz w:val="24"/>
          <w:szCs w:val="24"/>
          <w:lang w:val="en-US"/>
        </w:rPr>
        <w:t xml:space="preserve">5 </w:t>
      </w:r>
      <w:r w:rsidRPr="00C35590">
        <w:rPr>
          <w:rFonts w:ascii="Times New Roman" w:hAnsi="Times New Roman" w:cs="Times New Roman"/>
          <w:sz w:val="24"/>
          <w:szCs w:val="24"/>
          <w:lang w:val="en-US"/>
        </w:rPr>
        <w:t>UNL</w:t>
      </w:r>
      <w:r w:rsidR="0074361B" w:rsidRPr="00C35590">
        <w:rPr>
          <w:rFonts w:ascii="Times New Roman" w:hAnsi="Times New Roman" w:cs="Times New Roman"/>
          <w:sz w:val="24"/>
          <w:szCs w:val="24"/>
          <w:lang w:val="en-US"/>
        </w:rPr>
        <w:t xml:space="preserve">, grade 3 </w:t>
      </w:r>
      <w:r w:rsidR="00FD4712" w:rsidRPr="00C35590">
        <w:rPr>
          <w:rFonts w:ascii="Times New Roman" w:hAnsi="Times New Roman" w:cs="Times New Roman"/>
          <w:sz w:val="24"/>
          <w:szCs w:val="24"/>
          <w:lang w:val="en-US"/>
        </w:rPr>
        <w:t>—</w:t>
      </w:r>
      <w:r w:rsidR="0074361B" w:rsidRPr="00C35590">
        <w:rPr>
          <w:rFonts w:ascii="Times New Roman" w:hAnsi="Times New Roman" w:cs="Times New Roman"/>
          <w:sz w:val="24"/>
          <w:szCs w:val="24"/>
          <w:lang w:val="en-US"/>
        </w:rPr>
        <w:t xml:space="preserve"> &gt;</w:t>
      </w:r>
      <w:r w:rsidR="00FD4712" w:rsidRPr="00C35590">
        <w:rPr>
          <w:rFonts w:ascii="Times New Roman" w:hAnsi="Times New Roman" w:cs="Times New Roman"/>
          <w:sz w:val="24"/>
          <w:szCs w:val="24"/>
          <w:lang w:val="en-US"/>
        </w:rPr>
        <w:t> </w:t>
      </w:r>
      <w:r w:rsidR="0074361B" w:rsidRPr="00C35590">
        <w:rPr>
          <w:rFonts w:ascii="Times New Roman" w:hAnsi="Times New Roman" w:cs="Times New Roman"/>
          <w:sz w:val="24"/>
          <w:szCs w:val="24"/>
          <w:lang w:val="en-US"/>
        </w:rPr>
        <w:t xml:space="preserve">5 – 20 </w:t>
      </w:r>
      <w:r w:rsidRPr="00C35590">
        <w:rPr>
          <w:rFonts w:ascii="Times New Roman" w:hAnsi="Times New Roman" w:cs="Times New Roman"/>
          <w:sz w:val="24"/>
          <w:szCs w:val="24"/>
          <w:lang w:val="en-US"/>
        </w:rPr>
        <w:t>UNL</w:t>
      </w:r>
      <w:r w:rsidR="0074361B" w:rsidRPr="00C35590">
        <w:rPr>
          <w:rFonts w:ascii="Times New Roman" w:hAnsi="Times New Roman" w:cs="Times New Roman"/>
          <w:sz w:val="24"/>
          <w:szCs w:val="24"/>
          <w:lang w:val="en-US"/>
        </w:rPr>
        <w:t xml:space="preserve">, grade 4 </w:t>
      </w:r>
      <w:r w:rsidR="00FD4712" w:rsidRPr="00C35590">
        <w:rPr>
          <w:rFonts w:ascii="Times New Roman" w:hAnsi="Times New Roman" w:cs="Times New Roman"/>
          <w:sz w:val="24"/>
          <w:szCs w:val="24"/>
          <w:lang w:val="en-US"/>
        </w:rPr>
        <w:t xml:space="preserve">— </w:t>
      </w:r>
      <w:r w:rsidR="0074361B" w:rsidRPr="00C35590">
        <w:rPr>
          <w:rFonts w:ascii="Times New Roman" w:hAnsi="Times New Roman" w:cs="Times New Roman"/>
          <w:sz w:val="24"/>
          <w:szCs w:val="24"/>
          <w:lang w:val="en-US"/>
        </w:rPr>
        <w:t>&gt;</w:t>
      </w:r>
      <w:r w:rsidR="00FD4712" w:rsidRPr="00C35590">
        <w:rPr>
          <w:rFonts w:ascii="Times New Roman" w:hAnsi="Times New Roman" w:cs="Times New Roman"/>
          <w:sz w:val="24"/>
          <w:szCs w:val="24"/>
          <w:lang w:val="en-US"/>
        </w:rPr>
        <w:t> </w:t>
      </w:r>
      <w:r w:rsidR="0074361B" w:rsidRPr="00C35590">
        <w:rPr>
          <w:rFonts w:ascii="Times New Roman" w:hAnsi="Times New Roman" w:cs="Times New Roman"/>
          <w:sz w:val="24"/>
          <w:szCs w:val="24"/>
          <w:lang w:val="en-US"/>
        </w:rPr>
        <w:t xml:space="preserve">20 </w:t>
      </w:r>
      <w:r w:rsidRPr="00C35590">
        <w:rPr>
          <w:rFonts w:ascii="Times New Roman" w:hAnsi="Times New Roman" w:cs="Times New Roman"/>
          <w:sz w:val="24"/>
          <w:szCs w:val="24"/>
          <w:lang w:val="en-US"/>
        </w:rPr>
        <w:t>UNL</w:t>
      </w:r>
      <w:r w:rsidR="0074361B" w:rsidRPr="00C35590">
        <w:rPr>
          <w:rFonts w:ascii="Times New Roman" w:hAnsi="Times New Roman" w:cs="Times New Roman"/>
          <w:sz w:val="24"/>
          <w:szCs w:val="24"/>
          <w:lang w:val="en-US"/>
        </w:rPr>
        <w:t>;</w:t>
      </w:r>
      <w:r w:rsidR="000465BF" w:rsidRPr="00C35590">
        <w:rPr>
          <w:rFonts w:ascii="Times New Roman" w:hAnsi="Times New Roman" w:cs="Times New Roman"/>
          <w:sz w:val="24"/>
          <w:szCs w:val="24"/>
          <w:lang w:val="en-US"/>
        </w:rPr>
        <w:t xml:space="preserve"> </w:t>
      </w:r>
      <w:r w:rsidRPr="00C35590">
        <w:rPr>
          <w:rFonts w:ascii="Times New Roman" w:hAnsi="Times New Roman" w:cs="Times New Roman"/>
          <w:sz w:val="24"/>
          <w:szCs w:val="24"/>
          <w:lang w:val="en-US"/>
        </w:rPr>
        <w:t>for</w:t>
      </w:r>
      <w:r w:rsidR="0074361B" w:rsidRPr="00C35590">
        <w:rPr>
          <w:rFonts w:ascii="Times New Roman" w:hAnsi="Times New Roman" w:cs="Times New Roman"/>
          <w:sz w:val="24"/>
          <w:szCs w:val="24"/>
          <w:lang w:val="en-US"/>
        </w:rPr>
        <w:t xml:space="preserve"> </w:t>
      </w:r>
      <w:r w:rsidRPr="00C35590">
        <w:rPr>
          <w:rFonts w:ascii="Times New Roman" w:eastAsia="Times New Roman" w:hAnsi="Times New Roman" w:cs="Times New Roman"/>
          <w:color w:val="000000"/>
          <w:sz w:val="24"/>
          <w:szCs w:val="24"/>
          <w:lang w:val="en-US" w:eastAsia="ru-RU"/>
        </w:rPr>
        <w:t>GGT</w:t>
      </w:r>
      <w:r w:rsidR="0074361B" w:rsidRPr="00C35590">
        <w:rPr>
          <w:rFonts w:ascii="Times New Roman" w:hAnsi="Times New Roman" w:cs="Times New Roman"/>
          <w:sz w:val="24"/>
          <w:szCs w:val="24"/>
          <w:lang w:val="en-US"/>
        </w:rPr>
        <w:t xml:space="preserve">: grade 1 </w:t>
      </w:r>
      <w:r w:rsidR="00FD4712" w:rsidRPr="00C35590">
        <w:rPr>
          <w:rFonts w:ascii="Times New Roman" w:hAnsi="Times New Roman" w:cs="Times New Roman"/>
          <w:sz w:val="24"/>
          <w:szCs w:val="24"/>
          <w:lang w:val="en-US"/>
        </w:rPr>
        <w:t>—</w:t>
      </w:r>
      <w:r w:rsidR="0074361B" w:rsidRPr="00C35590">
        <w:rPr>
          <w:rFonts w:ascii="Times New Roman" w:hAnsi="Times New Roman" w:cs="Times New Roman"/>
          <w:sz w:val="24"/>
          <w:szCs w:val="24"/>
          <w:lang w:val="en-US"/>
        </w:rPr>
        <w:t xml:space="preserve"> </w:t>
      </w:r>
      <w:r w:rsidRPr="00C35590">
        <w:rPr>
          <w:rFonts w:ascii="Times New Roman" w:hAnsi="Times New Roman" w:cs="Times New Roman"/>
          <w:sz w:val="24"/>
          <w:szCs w:val="24"/>
          <w:lang w:val="en-US"/>
        </w:rPr>
        <w:t>up to</w:t>
      </w:r>
      <w:r w:rsidR="0074361B" w:rsidRPr="00C35590">
        <w:rPr>
          <w:rFonts w:ascii="Times New Roman" w:hAnsi="Times New Roman" w:cs="Times New Roman"/>
          <w:sz w:val="24"/>
          <w:szCs w:val="24"/>
          <w:lang w:val="en-US"/>
        </w:rPr>
        <w:t xml:space="preserve"> 2</w:t>
      </w:r>
      <w:r w:rsidR="00FD4712" w:rsidRPr="00C35590">
        <w:rPr>
          <w:rFonts w:ascii="Times New Roman" w:hAnsi="Times New Roman" w:cs="Times New Roman"/>
          <w:sz w:val="24"/>
          <w:szCs w:val="24"/>
          <w:lang w:val="en-US"/>
        </w:rPr>
        <w:t>,</w:t>
      </w:r>
      <w:r w:rsidR="0074361B" w:rsidRPr="00C35590">
        <w:rPr>
          <w:rFonts w:ascii="Times New Roman" w:hAnsi="Times New Roman" w:cs="Times New Roman"/>
          <w:sz w:val="24"/>
          <w:szCs w:val="24"/>
          <w:lang w:val="en-US"/>
        </w:rPr>
        <w:t xml:space="preserve">5 </w:t>
      </w:r>
      <w:r w:rsidRPr="00C35590">
        <w:rPr>
          <w:rFonts w:ascii="Times New Roman" w:hAnsi="Times New Roman" w:cs="Times New Roman"/>
          <w:sz w:val="24"/>
          <w:szCs w:val="24"/>
          <w:lang w:val="en-US"/>
        </w:rPr>
        <w:t>UNL</w:t>
      </w:r>
      <w:r w:rsidR="0074361B" w:rsidRPr="00C35590">
        <w:rPr>
          <w:rFonts w:ascii="Times New Roman" w:hAnsi="Times New Roman" w:cs="Times New Roman"/>
          <w:sz w:val="24"/>
          <w:szCs w:val="24"/>
          <w:lang w:val="en-US"/>
        </w:rPr>
        <w:t xml:space="preserve">, grade 2 </w:t>
      </w:r>
      <w:r w:rsidR="00FD4712" w:rsidRPr="00C35590">
        <w:rPr>
          <w:rFonts w:ascii="Times New Roman" w:hAnsi="Times New Roman" w:cs="Times New Roman"/>
          <w:sz w:val="24"/>
          <w:szCs w:val="24"/>
          <w:lang w:val="en-US"/>
        </w:rPr>
        <w:t>—</w:t>
      </w:r>
      <w:r w:rsidR="0074361B" w:rsidRPr="00C35590">
        <w:rPr>
          <w:rFonts w:ascii="Times New Roman" w:hAnsi="Times New Roman" w:cs="Times New Roman"/>
          <w:sz w:val="24"/>
          <w:szCs w:val="24"/>
          <w:lang w:val="en-US"/>
        </w:rPr>
        <w:t xml:space="preserve"> </w:t>
      </w:r>
      <w:r w:rsidR="002B5C42" w:rsidRPr="00C35590">
        <w:rPr>
          <w:rFonts w:ascii="Times New Roman" w:hAnsi="Times New Roman" w:cs="Times New Roman"/>
          <w:sz w:val="24"/>
          <w:szCs w:val="24"/>
          <w:lang w:val="en-US"/>
        </w:rPr>
        <w:t>2</w:t>
      </w:r>
      <w:r w:rsidR="00FD4712" w:rsidRPr="00C35590">
        <w:rPr>
          <w:rFonts w:ascii="Times New Roman" w:hAnsi="Times New Roman" w:cs="Times New Roman"/>
          <w:sz w:val="24"/>
          <w:szCs w:val="24"/>
          <w:lang w:val="en-US"/>
        </w:rPr>
        <w:t>,</w:t>
      </w:r>
      <w:r w:rsidR="002B5C42" w:rsidRPr="00C35590">
        <w:rPr>
          <w:rFonts w:ascii="Times New Roman" w:hAnsi="Times New Roman" w:cs="Times New Roman"/>
          <w:sz w:val="24"/>
          <w:szCs w:val="24"/>
          <w:lang w:val="en-US"/>
        </w:rPr>
        <w:t>5</w:t>
      </w:r>
      <w:r w:rsidR="0074361B" w:rsidRPr="00C35590">
        <w:rPr>
          <w:rFonts w:ascii="Times New Roman" w:hAnsi="Times New Roman" w:cs="Times New Roman"/>
          <w:sz w:val="24"/>
          <w:szCs w:val="24"/>
          <w:lang w:val="en-US"/>
        </w:rPr>
        <w:t xml:space="preserve">–5 </w:t>
      </w:r>
      <w:r w:rsidRPr="00C35590">
        <w:rPr>
          <w:rFonts w:ascii="Times New Roman" w:hAnsi="Times New Roman" w:cs="Times New Roman"/>
          <w:sz w:val="24"/>
          <w:szCs w:val="24"/>
          <w:lang w:val="en-US"/>
        </w:rPr>
        <w:t>UNL</w:t>
      </w:r>
      <w:r w:rsidR="0074361B" w:rsidRPr="00C35590">
        <w:rPr>
          <w:rFonts w:ascii="Times New Roman" w:hAnsi="Times New Roman" w:cs="Times New Roman"/>
          <w:sz w:val="24"/>
          <w:szCs w:val="24"/>
          <w:lang w:val="en-US"/>
        </w:rPr>
        <w:t xml:space="preserve">, grade 3 </w:t>
      </w:r>
      <w:r w:rsidR="00FD4712" w:rsidRPr="00C35590">
        <w:rPr>
          <w:rFonts w:ascii="Times New Roman" w:hAnsi="Times New Roman" w:cs="Times New Roman"/>
          <w:sz w:val="24"/>
          <w:szCs w:val="24"/>
          <w:lang w:val="en-US"/>
        </w:rPr>
        <w:t>—</w:t>
      </w:r>
      <w:r w:rsidR="0074361B" w:rsidRPr="00C35590">
        <w:rPr>
          <w:rFonts w:ascii="Times New Roman" w:hAnsi="Times New Roman" w:cs="Times New Roman"/>
          <w:sz w:val="24"/>
          <w:szCs w:val="24"/>
          <w:lang w:val="en-US"/>
        </w:rPr>
        <w:t xml:space="preserve"> &gt;</w:t>
      </w:r>
      <w:r w:rsidR="00FD4712" w:rsidRPr="00C35590">
        <w:rPr>
          <w:rFonts w:ascii="Times New Roman" w:hAnsi="Times New Roman" w:cs="Times New Roman"/>
          <w:sz w:val="24"/>
          <w:szCs w:val="24"/>
          <w:lang w:val="en-US"/>
        </w:rPr>
        <w:t> </w:t>
      </w:r>
      <w:r w:rsidR="0074361B" w:rsidRPr="00C35590">
        <w:rPr>
          <w:rFonts w:ascii="Times New Roman" w:hAnsi="Times New Roman" w:cs="Times New Roman"/>
          <w:sz w:val="24"/>
          <w:szCs w:val="24"/>
          <w:lang w:val="en-US"/>
        </w:rPr>
        <w:t>5</w:t>
      </w:r>
      <w:r w:rsidR="00FD4712" w:rsidRPr="00C35590">
        <w:rPr>
          <w:rFonts w:ascii="Times New Roman" w:hAnsi="Times New Roman" w:cs="Times New Roman"/>
          <w:sz w:val="24"/>
          <w:szCs w:val="24"/>
          <w:lang w:val="en-US"/>
        </w:rPr>
        <w:t xml:space="preserve"> </w:t>
      </w:r>
      <w:r w:rsidR="0074361B" w:rsidRPr="00C35590">
        <w:rPr>
          <w:rFonts w:ascii="Times New Roman" w:hAnsi="Times New Roman" w:cs="Times New Roman"/>
          <w:sz w:val="24"/>
          <w:szCs w:val="24"/>
          <w:lang w:val="en-US"/>
        </w:rPr>
        <w:t>–</w:t>
      </w:r>
      <w:r w:rsidR="00FD4712" w:rsidRPr="00C35590">
        <w:rPr>
          <w:rFonts w:ascii="Times New Roman" w:hAnsi="Times New Roman" w:cs="Times New Roman"/>
          <w:sz w:val="24"/>
          <w:szCs w:val="24"/>
          <w:lang w:val="en-US"/>
        </w:rPr>
        <w:t xml:space="preserve"> </w:t>
      </w:r>
      <w:r w:rsidR="0074361B" w:rsidRPr="00C35590">
        <w:rPr>
          <w:rFonts w:ascii="Times New Roman" w:hAnsi="Times New Roman" w:cs="Times New Roman"/>
          <w:sz w:val="24"/>
          <w:szCs w:val="24"/>
          <w:lang w:val="en-US"/>
        </w:rPr>
        <w:t xml:space="preserve">20 </w:t>
      </w:r>
      <w:r w:rsidRPr="00C35590">
        <w:rPr>
          <w:rFonts w:ascii="Times New Roman" w:hAnsi="Times New Roman" w:cs="Times New Roman"/>
          <w:sz w:val="24"/>
          <w:szCs w:val="24"/>
          <w:lang w:val="en-US"/>
        </w:rPr>
        <w:t>UNL</w:t>
      </w:r>
      <w:r w:rsidR="0074361B" w:rsidRPr="00C35590">
        <w:rPr>
          <w:rFonts w:ascii="Times New Roman" w:hAnsi="Times New Roman" w:cs="Times New Roman"/>
          <w:sz w:val="24"/>
          <w:szCs w:val="24"/>
          <w:lang w:val="en-US"/>
        </w:rPr>
        <w:t xml:space="preserve">, grade 4 </w:t>
      </w:r>
      <w:r w:rsidR="00FD4712" w:rsidRPr="00C35590">
        <w:rPr>
          <w:rFonts w:ascii="Times New Roman" w:hAnsi="Times New Roman" w:cs="Times New Roman"/>
          <w:sz w:val="24"/>
          <w:szCs w:val="24"/>
          <w:lang w:val="en-US"/>
        </w:rPr>
        <w:t>—</w:t>
      </w:r>
      <w:r w:rsidR="0074361B" w:rsidRPr="00C35590">
        <w:rPr>
          <w:rFonts w:ascii="Times New Roman" w:hAnsi="Times New Roman" w:cs="Times New Roman"/>
          <w:sz w:val="24"/>
          <w:szCs w:val="24"/>
          <w:lang w:val="en-US"/>
        </w:rPr>
        <w:t xml:space="preserve"> &gt;</w:t>
      </w:r>
      <w:r w:rsidR="00FD4712" w:rsidRPr="00C35590">
        <w:rPr>
          <w:rFonts w:ascii="Times New Roman" w:hAnsi="Times New Roman" w:cs="Times New Roman"/>
          <w:sz w:val="24"/>
          <w:szCs w:val="24"/>
          <w:lang w:val="en-US"/>
        </w:rPr>
        <w:t> </w:t>
      </w:r>
      <w:r w:rsidR="0074361B" w:rsidRPr="00C35590">
        <w:rPr>
          <w:rFonts w:ascii="Times New Roman" w:hAnsi="Times New Roman" w:cs="Times New Roman"/>
          <w:sz w:val="24"/>
          <w:szCs w:val="24"/>
          <w:lang w:val="en-US"/>
        </w:rPr>
        <w:t xml:space="preserve">20 </w:t>
      </w:r>
      <w:r w:rsidRPr="00C35590">
        <w:rPr>
          <w:rFonts w:ascii="Times New Roman" w:hAnsi="Times New Roman" w:cs="Times New Roman"/>
          <w:sz w:val="24"/>
          <w:szCs w:val="24"/>
          <w:lang w:val="en-US"/>
        </w:rPr>
        <w:t>UNL</w:t>
      </w:r>
      <w:r w:rsidR="00FD4712" w:rsidRPr="00C35590">
        <w:rPr>
          <w:rFonts w:ascii="Times New Roman" w:hAnsi="Times New Roman" w:cs="Times New Roman"/>
          <w:sz w:val="24"/>
          <w:szCs w:val="24"/>
          <w:lang w:val="en-US"/>
        </w:rPr>
        <w:t>.</w:t>
      </w:r>
    </w:p>
    <w:p w14:paraId="3685156C" w14:textId="77777777" w:rsidR="00A9192D" w:rsidRPr="00C35590" w:rsidRDefault="00A9192D" w:rsidP="00AC7501">
      <w:pPr>
        <w:shd w:val="clear" w:color="auto" w:fill="FFFFFF"/>
        <w:spacing w:after="0" w:line="360" w:lineRule="auto"/>
        <w:rPr>
          <w:rFonts w:ascii="Times New Roman" w:hAnsi="Times New Roman" w:cs="Times New Roman"/>
          <w:bCs/>
          <w:sz w:val="24"/>
          <w:szCs w:val="24"/>
          <w:lang w:val="en-US"/>
        </w:rPr>
      </w:pPr>
    </w:p>
    <w:p w14:paraId="0A01F1F7" w14:textId="37DF3905" w:rsidR="00162983" w:rsidRPr="00C35590" w:rsidRDefault="00435878" w:rsidP="00AC7501">
      <w:pPr>
        <w:shd w:val="clear" w:color="auto" w:fill="FFFFFF"/>
        <w:spacing w:after="0" w:line="360" w:lineRule="auto"/>
        <w:rPr>
          <w:rFonts w:ascii="Times New Roman" w:hAnsi="Times New Roman" w:cs="Times New Roman"/>
          <w:bCs/>
          <w:sz w:val="24"/>
          <w:szCs w:val="24"/>
          <w:lang w:val="en-US"/>
        </w:rPr>
      </w:pPr>
      <w:r w:rsidRPr="00C35590">
        <w:rPr>
          <w:rFonts w:ascii="Times New Roman" w:hAnsi="Times New Roman" w:cs="Times New Roman"/>
          <w:b/>
          <w:bCs/>
          <w:sz w:val="24"/>
          <w:szCs w:val="24"/>
          <w:lang w:val="en-US"/>
        </w:rPr>
        <w:t>Table</w:t>
      </w:r>
      <w:r w:rsidR="00162983" w:rsidRPr="00C35590">
        <w:rPr>
          <w:rFonts w:ascii="Times New Roman" w:hAnsi="Times New Roman" w:cs="Times New Roman"/>
          <w:b/>
          <w:bCs/>
          <w:sz w:val="24"/>
          <w:szCs w:val="24"/>
          <w:lang w:val="en-US"/>
        </w:rPr>
        <w:t xml:space="preserve"> </w:t>
      </w:r>
      <w:r w:rsidR="00F80B44" w:rsidRPr="00C35590">
        <w:rPr>
          <w:rFonts w:ascii="Times New Roman" w:hAnsi="Times New Roman" w:cs="Times New Roman"/>
          <w:b/>
          <w:bCs/>
          <w:sz w:val="24"/>
          <w:szCs w:val="24"/>
          <w:lang w:val="en-US"/>
        </w:rPr>
        <w:t>3</w:t>
      </w:r>
      <w:r w:rsidR="00162983" w:rsidRPr="00C35590">
        <w:rPr>
          <w:rFonts w:ascii="Times New Roman" w:hAnsi="Times New Roman" w:cs="Times New Roman"/>
          <w:b/>
          <w:bCs/>
          <w:sz w:val="24"/>
          <w:szCs w:val="24"/>
          <w:lang w:val="en-US"/>
        </w:rPr>
        <w:t>.</w:t>
      </w:r>
      <w:r w:rsidR="00162983" w:rsidRPr="00C35590">
        <w:rPr>
          <w:rFonts w:ascii="Times New Roman" w:hAnsi="Times New Roman" w:cs="Times New Roman"/>
          <w:bCs/>
          <w:sz w:val="24"/>
          <w:szCs w:val="24"/>
          <w:lang w:val="en-US"/>
        </w:rPr>
        <w:t xml:space="preserve"> </w:t>
      </w:r>
      <w:r w:rsidR="004D5DCE" w:rsidRPr="00C35590">
        <w:rPr>
          <w:rFonts w:ascii="Times New Roman" w:hAnsi="Times New Roman" w:cs="Times New Roman"/>
          <w:bCs/>
          <w:sz w:val="24"/>
          <w:szCs w:val="24"/>
          <w:lang w:val="en-US"/>
        </w:rPr>
        <w:t xml:space="preserve"> </w:t>
      </w:r>
      <w:r w:rsidRPr="00C35590">
        <w:rPr>
          <w:rFonts w:ascii="Times New Roman" w:hAnsi="Times New Roman" w:cs="Times New Roman"/>
          <w:bCs/>
          <w:sz w:val="24"/>
          <w:szCs w:val="24"/>
          <w:lang w:val="en-US"/>
        </w:rPr>
        <w:t>Patients’ characteristics before gene replacement therapy</w:t>
      </w:r>
    </w:p>
    <w:tbl>
      <w:tblPr>
        <w:tblStyle w:val="a5"/>
        <w:tblW w:w="0" w:type="auto"/>
        <w:tblLayout w:type="fixed"/>
        <w:tblLook w:val="04A0" w:firstRow="1" w:lastRow="0" w:firstColumn="1" w:lastColumn="0" w:noHBand="0" w:noVBand="1"/>
      </w:tblPr>
      <w:tblGrid>
        <w:gridCol w:w="1555"/>
        <w:gridCol w:w="1842"/>
        <w:gridCol w:w="1560"/>
        <w:gridCol w:w="1559"/>
        <w:gridCol w:w="1417"/>
        <w:gridCol w:w="1412"/>
      </w:tblGrid>
      <w:tr w:rsidR="00435878" w:rsidRPr="00C35590" w14:paraId="1B3CE5A3" w14:textId="77777777" w:rsidTr="003310FD">
        <w:tc>
          <w:tcPr>
            <w:tcW w:w="1555" w:type="dxa"/>
          </w:tcPr>
          <w:p w14:paraId="4BA0BB87" w14:textId="76165B8E" w:rsidR="00435878" w:rsidRPr="00C35590" w:rsidRDefault="00435878" w:rsidP="00435878">
            <w:pPr>
              <w:jc w:val="center"/>
              <w:rPr>
                <w:rFonts w:ascii="Times New Roman" w:hAnsi="Times New Roman" w:cs="Times New Roman"/>
                <w:b/>
                <w:bCs/>
                <w:sz w:val="20"/>
                <w:szCs w:val="20"/>
              </w:rPr>
            </w:pPr>
            <w:r w:rsidRPr="00C35590">
              <w:rPr>
                <w:rFonts w:ascii="Times New Roman" w:hAnsi="Times New Roman" w:cs="Times New Roman"/>
                <w:b/>
                <w:bCs/>
                <w:sz w:val="20"/>
                <w:szCs w:val="20"/>
                <w:lang w:val="en-US"/>
              </w:rPr>
              <w:t>Indicators</w:t>
            </w:r>
          </w:p>
        </w:tc>
        <w:tc>
          <w:tcPr>
            <w:tcW w:w="1842" w:type="dxa"/>
          </w:tcPr>
          <w:p w14:paraId="7046F605" w14:textId="28C8ED72" w:rsidR="00435878" w:rsidRPr="00C35590" w:rsidRDefault="00435878" w:rsidP="00435878">
            <w:pPr>
              <w:jc w:val="center"/>
              <w:rPr>
                <w:rFonts w:ascii="Times New Roman" w:hAnsi="Times New Roman" w:cs="Times New Roman"/>
                <w:b/>
                <w:bCs/>
                <w:sz w:val="20"/>
                <w:szCs w:val="20"/>
              </w:rPr>
            </w:pPr>
            <w:r w:rsidRPr="00C35590">
              <w:rPr>
                <w:rFonts w:ascii="Times New Roman" w:hAnsi="Times New Roman" w:cs="Times New Roman"/>
                <w:b/>
                <w:bCs/>
                <w:sz w:val="20"/>
                <w:szCs w:val="20"/>
                <w:lang w:val="en-US"/>
              </w:rPr>
              <w:t>Patient</w:t>
            </w:r>
            <w:r w:rsidRPr="00C35590">
              <w:rPr>
                <w:rFonts w:ascii="Times New Roman" w:hAnsi="Times New Roman" w:cs="Times New Roman"/>
                <w:b/>
                <w:bCs/>
                <w:sz w:val="20"/>
                <w:szCs w:val="20"/>
              </w:rPr>
              <w:t xml:space="preserve"> 1</w:t>
            </w:r>
          </w:p>
        </w:tc>
        <w:tc>
          <w:tcPr>
            <w:tcW w:w="1560" w:type="dxa"/>
          </w:tcPr>
          <w:p w14:paraId="6D58FEB2" w14:textId="12854152" w:rsidR="00435878" w:rsidRPr="00C35590" w:rsidRDefault="00435878" w:rsidP="00435878">
            <w:pPr>
              <w:jc w:val="center"/>
              <w:rPr>
                <w:rFonts w:ascii="Times New Roman" w:hAnsi="Times New Roman" w:cs="Times New Roman"/>
                <w:b/>
                <w:bCs/>
                <w:sz w:val="20"/>
                <w:szCs w:val="20"/>
              </w:rPr>
            </w:pPr>
            <w:r w:rsidRPr="00C35590">
              <w:rPr>
                <w:rFonts w:ascii="Times New Roman" w:hAnsi="Times New Roman" w:cs="Times New Roman"/>
                <w:b/>
                <w:bCs/>
                <w:sz w:val="20"/>
                <w:szCs w:val="20"/>
                <w:lang w:val="en-US"/>
              </w:rPr>
              <w:t>Patient</w:t>
            </w:r>
            <w:r w:rsidRPr="00C35590">
              <w:rPr>
                <w:rFonts w:ascii="Times New Roman" w:hAnsi="Times New Roman" w:cs="Times New Roman"/>
                <w:b/>
                <w:bCs/>
                <w:sz w:val="20"/>
                <w:szCs w:val="20"/>
              </w:rPr>
              <w:t xml:space="preserve"> 2</w:t>
            </w:r>
          </w:p>
        </w:tc>
        <w:tc>
          <w:tcPr>
            <w:tcW w:w="1559" w:type="dxa"/>
          </w:tcPr>
          <w:p w14:paraId="0A2FEDA0" w14:textId="12C35AF9" w:rsidR="00435878" w:rsidRPr="00C35590" w:rsidRDefault="00435878" w:rsidP="00435878">
            <w:pPr>
              <w:jc w:val="center"/>
              <w:rPr>
                <w:rFonts w:ascii="Times New Roman" w:hAnsi="Times New Roman" w:cs="Times New Roman"/>
                <w:b/>
                <w:bCs/>
                <w:sz w:val="20"/>
                <w:szCs w:val="20"/>
              </w:rPr>
            </w:pPr>
            <w:r w:rsidRPr="00C35590">
              <w:rPr>
                <w:rFonts w:ascii="Times New Roman" w:hAnsi="Times New Roman" w:cs="Times New Roman"/>
                <w:b/>
                <w:bCs/>
                <w:sz w:val="20"/>
                <w:szCs w:val="20"/>
                <w:lang w:val="en-US"/>
              </w:rPr>
              <w:t>Patient</w:t>
            </w:r>
            <w:r w:rsidRPr="00C35590">
              <w:rPr>
                <w:rFonts w:ascii="Times New Roman" w:hAnsi="Times New Roman" w:cs="Times New Roman"/>
                <w:b/>
                <w:bCs/>
                <w:sz w:val="20"/>
                <w:szCs w:val="20"/>
              </w:rPr>
              <w:t xml:space="preserve"> 3</w:t>
            </w:r>
          </w:p>
        </w:tc>
        <w:tc>
          <w:tcPr>
            <w:tcW w:w="1417" w:type="dxa"/>
          </w:tcPr>
          <w:p w14:paraId="6BBBC972" w14:textId="06506497" w:rsidR="00435878" w:rsidRPr="00C35590" w:rsidRDefault="00435878" w:rsidP="00435878">
            <w:pPr>
              <w:jc w:val="center"/>
              <w:rPr>
                <w:rFonts w:ascii="Times New Roman" w:hAnsi="Times New Roman" w:cs="Times New Roman"/>
                <w:b/>
                <w:bCs/>
                <w:sz w:val="20"/>
                <w:szCs w:val="20"/>
              </w:rPr>
            </w:pPr>
            <w:r w:rsidRPr="00C35590">
              <w:rPr>
                <w:rFonts w:ascii="Times New Roman" w:hAnsi="Times New Roman" w:cs="Times New Roman"/>
                <w:b/>
                <w:bCs/>
                <w:sz w:val="20"/>
                <w:szCs w:val="20"/>
                <w:lang w:val="en-US"/>
              </w:rPr>
              <w:t>Patient</w:t>
            </w:r>
            <w:r w:rsidRPr="00C35590">
              <w:rPr>
                <w:rFonts w:ascii="Times New Roman" w:hAnsi="Times New Roman" w:cs="Times New Roman"/>
                <w:b/>
                <w:bCs/>
                <w:sz w:val="20"/>
                <w:szCs w:val="20"/>
              </w:rPr>
              <w:t xml:space="preserve"> 4</w:t>
            </w:r>
          </w:p>
        </w:tc>
        <w:tc>
          <w:tcPr>
            <w:tcW w:w="1412" w:type="dxa"/>
          </w:tcPr>
          <w:p w14:paraId="1E2C0EB5" w14:textId="222B419A" w:rsidR="00435878" w:rsidRPr="00C35590" w:rsidRDefault="00435878" w:rsidP="00435878">
            <w:pPr>
              <w:jc w:val="center"/>
              <w:rPr>
                <w:rFonts w:ascii="Times New Roman" w:hAnsi="Times New Roman" w:cs="Times New Roman"/>
                <w:b/>
                <w:bCs/>
                <w:sz w:val="20"/>
                <w:szCs w:val="20"/>
              </w:rPr>
            </w:pPr>
            <w:r w:rsidRPr="00C35590">
              <w:rPr>
                <w:rFonts w:ascii="Times New Roman" w:hAnsi="Times New Roman" w:cs="Times New Roman"/>
                <w:b/>
                <w:bCs/>
                <w:sz w:val="20"/>
                <w:szCs w:val="20"/>
                <w:lang w:val="en-US"/>
              </w:rPr>
              <w:t>Patient</w:t>
            </w:r>
            <w:r w:rsidRPr="00C35590">
              <w:rPr>
                <w:rFonts w:ascii="Times New Roman" w:hAnsi="Times New Roman" w:cs="Times New Roman"/>
                <w:b/>
                <w:bCs/>
                <w:sz w:val="20"/>
                <w:szCs w:val="20"/>
              </w:rPr>
              <w:t xml:space="preserve"> 5</w:t>
            </w:r>
          </w:p>
        </w:tc>
      </w:tr>
      <w:tr w:rsidR="007208FB" w:rsidRPr="00C35590" w14:paraId="5F7DD7AD" w14:textId="77777777" w:rsidTr="003310FD">
        <w:tc>
          <w:tcPr>
            <w:tcW w:w="1555" w:type="dxa"/>
          </w:tcPr>
          <w:p w14:paraId="0A425451" w14:textId="7B0195E2" w:rsidR="007208FB" w:rsidRPr="00C35590" w:rsidRDefault="007208FB" w:rsidP="007208FB">
            <w:pPr>
              <w:rPr>
                <w:rFonts w:ascii="Times New Roman" w:hAnsi="Times New Roman" w:cs="Times New Roman"/>
                <w:bCs/>
                <w:sz w:val="20"/>
                <w:szCs w:val="20"/>
              </w:rPr>
            </w:pPr>
            <w:r w:rsidRPr="00C35590">
              <w:rPr>
                <w:rFonts w:ascii="Times New Roman" w:hAnsi="Times New Roman" w:cs="Times New Roman"/>
                <w:bCs/>
                <w:sz w:val="20"/>
                <w:szCs w:val="20"/>
                <w:lang w:val="en-US"/>
              </w:rPr>
              <w:t>SMA type</w:t>
            </w:r>
          </w:p>
        </w:tc>
        <w:tc>
          <w:tcPr>
            <w:tcW w:w="1842" w:type="dxa"/>
          </w:tcPr>
          <w:p w14:paraId="2DA96073" w14:textId="77777777" w:rsidR="007208FB" w:rsidRPr="00C35590" w:rsidRDefault="007208FB" w:rsidP="007208FB">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II</w:t>
            </w:r>
          </w:p>
        </w:tc>
        <w:tc>
          <w:tcPr>
            <w:tcW w:w="1560" w:type="dxa"/>
          </w:tcPr>
          <w:p w14:paraId="55E5D805" w14:textId="77777777" w:rsidR="007208FB" w:rsidRPr="00C35590" w:rsidRDefault="007208FB" w:rsidP="007208FB">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I</w:t>
            </w:r>
          </w:p>
        </w:tc>
        <w:tc>
          <w:tcPr>
            <w:tcW w:w="1559" w:type="dxa"/>
          </w:tcPr>
          <w:p w14:paraId="6D9D1327" w14:textId="77777777" w:rsidR="007208FB" w:rsidRPr="00C35590" w:rsidRDefault="007208FB" w:rsidP="007208FB">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II</w:t>
            </w:r>
          </w:p>
        </w:tc>
        <w:tc>
          <w:tcPr>
            <w:tcW w:w="1417" w:type="dxa"/>
          </w:tcPr>
          <w:p w14:paraId="3DF4A91E" w14:textId="77777777" w:rsidR="007208FB" w:rsidRPr="00C35590" w:rsidRDefault="007208FB" w:rsidP="007208FB">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I</w:t>
            </w:r>
          </w:p>
        </w:tc>
        <w:tc>
          <w:tcPr>
            <w:tcW w:w="1412" w:type="dxa"/>
          </w:tcPr>
          <w:p w14:paraId="6E08B7BE" w14:textId="77777777" w:rsidR="007208FB" w:rsidRPr="00C35590" w:rsidRDefault="007208FB" w:rsidP="007208FB">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I</w:t>
            </w:r>
          </w:p>
        </w:tc>
      </w:tr>
      <w:tr w:rsidR="007208FB" w:rsidRPr="00C35590" w14:paraId="41B9FB03" w14:textId="77777777" w:rsidTr="003310FD">
        <w:tc>
          <w:tcPr>
            <w:tcW w:w="1555" w:type="dxa"/>
          </w:tcPr>
          <w:p w14:paraId="79C7F829" w14:textId="5BDBF34A" w:rsidR="007208FB" w:rsidRPr="00C35590" w:rsidRDefault="007208FB" w:rsidP="007208FB">
            <w:pPr>
              <w:rPr>
                <w:rFonts w:ascii="Times New Roman" w:hAnsi="Times New Roman" w:cs="Times New Roman"/>
                <w:bCs/>
                <w:sz w:val="20"/>
                <w:szCs w:val="20"/>
              </w:rPr>
            </w:pPr>
            <w:r w:rsidRPr="00C35590">
              <w:rPr>
                <w:rFonts w:ascii="Times New Roman" w:hAnsi="Times New Roman" w:cs="Times New Roman"/>
                <w:bCs/>
                <w:i/>
                <w:sz w:val="20"/>
                <w:szCs w:val="20"/>
                <w:lang w:val="en-US"/>
              </w:rPr>
              <w:t>SMN</w:t>
            </w:r>
            <w:r w:rsidRPr="00C35590">
              <w:rPr>
                <w:rFonts w:ascii="Times New Roman" w:hAnsi="Times New Roman" w:cs="Times New Roman"/>
                <w:bCs/>
                <w:i/>
                <w:sz w:val="20"/>
                <w:szCs w:val="20"/>
              </w:rPr>
              <w:t>2</w:t>
            </w:r>
            <w:r w:rsidRPr="00C35590">
              <w:rPr>
                <w:rFonts w:ascii="Times New Roman" w:hAnsi="Times New Roman" w:cs="Times New Roman"/>
                <w:bCs/>
                <w:i/>
                <w:sz w:val="20"/>
                <w:szCs w:val="20"/>
                <w:lang w:val="en-US"/>
              </w:rPr>
              <w:t xml:space="preserve"> </w:t>
            </w:r>
            <w:r w:rsidRPr="00C35590">
              <w:rPr>
                <w:rFonts w:ascii="Times New Roman" w:hAnsi="Times New Roman" w:cs="Times New Roman"/>
                <w:bCs/>
                <w:iCs/>
                <w:sz w:val="20"/>
                <w:szCs w:val="20"/>
                <w:lang w:val="en-US"/>
              </w:rPr>
              <w:t>gene copies</w:t>
            </w:r>
          </w:p>
        </w:tc>
        <w:tc>
          <w:tcPr>
            <w:tcW w:w="1842" w:type="dxa"/>
          </w:tcPr>
          <w:p w14:paraId="078847D1" w14:textId="77777777" w:rsidR="007208FB" w:rsidRPr="00C35590" w:rsidRDefault="007208FB" w:rsidP="007208FB">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3</w:t>
            </w:r>
          </w:p>
        </w:tc>
        <w:tc>
          <w:tcPr>
            <w:tcW w:w="1560" w:type="dxa"/>
          </w:tcPr>
          <w:p w14:paraId="1237C76A" w14:textId="77777777" w:rsidR="007208FB" w:rsidRPr="00C35590" w:rsidRDefault="007208FB" w:rsidP="007208FB">
            <w:pPr>
              <w:jc w:val="center"/>
              <w:rPr>
                <w:rFonts w:ascii="Times New Roman" w:hAnsi="Times New Roman" w:cs="Times New Roman"/>
                <w:bCs/>
                <w:sz w:val="20"/>
                <w:szCs w:val="20"/>
              </w:rPr>
            </w:pPr>
            <w:r w:rsidRPr="00C35590">
              <w:rPr>
                <w:rFonts w:ascii="Times New Roman" w:hAnsi="Times New Roman" w:cs="Times New Roman"/>
                <w:bCs/>
                <w:sz w:val="20"/>
                <w:szCs w:val="20"/>
              </w:rPr>
              <w:t>2</w:t>
            </w:r>
          </w:p>
        </w:tc>
        <w:tc>
          <w:tcPr>
            <w:tcW w:w="1559" w:type="dxa"/>
          </w:tcPr>
          <w:p w14:paraId="00E9E09D" w14:textId="77777777" w:rsidR="007208FB" w:rsidRPr="00C35590" w:rsidRDefault="007208FB" w:rsidP="007208FB">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3</w:t>
            </w:r>
          </w:p>
        </w:tc>
        <w:tc>
          <w:tcPr>
            <w:tcW w:w="1417" w:type="dxa"/>
          </w:tcPr>
          <w:p w14:paraId="275A95DE" w14:textId="77777777" w:rsidR="007208FB" w:rsidRPr="00C35590" w:rsidRDefault="007208FB" w:rsidP="007208FB">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3</w:t>
            </w:r>
          </w:p>
        </w:tc>
        <w:tc>
          <w:tcPr>
            <w:tcW w:w="1412" w:type="dxa"/>
          </w:tcPr>
          <w:p w14:paraId="59342D48" w14:textId="77777777" w:rsidR="007208FB" w:rsidRPr="00C35590" w:rsidRDefault="007208FB" w:rsidP="007208FB">
            <w:pPr>
              <w:jc w:val="center"/>
              <w:rPr>
                <w:rFonts w:ascii="Times New Roman" w:hAnsi="Times New Roman" w:cs="Times New Roman"/>
                <w:bCs/>
                <w:sz w:val="20"/>
                <w:szCs w:val="20"/>
              </w:rPr>
            </w:pPr>
            <w:r w:rsidRPr="00C35590">
              <w:rPr>
                <w:rFonts w:ascii="Times New Roman" w:hAnsi="Times New Roman" w:cs="Times New Roman"/>
                <w:bCs/>
                <w:sz w:val="20"/>
                <w:szCs w:val="20"/>
                <w:lang w:val="en-US"/>
              </w:rPr>
              <w:t>2</w:t>
            </w:r>
          </w:p>
        </w:tc>
      </w:tr>
      <w:tr w:rsidR="00D80358" w:rsidRPr="00C35590" w14:paraId="322F98F1" w14:textId="77777777" w:rsidTr="003310FD">
        <w:tc>
          <w:tcPr>
            <w:tcW w:w="1555" w:type="dxa"/>
          </w:tcPr>
          <w:p w14:paraId="16DF67C7" w14:textId="49BF60EE" w:rsidR="00D80358" w:rsidRPr="00C35590" w:rsidRDefault="007208FB" w:rsidP="003310FD">
            <w:pPr>
              <w:rPr>
                <w:rFonts w:ascii="Times New Roman" w:hAnsi="Times New Roman" w:cs="Times New Roman"/>
                <w:bCs/>
                <w:sz w:val="20"/>
                <w:szCs w:val="20"/>
              </w:rPr>
            </w:pPr>
            <w:r w:rsidRPr="00C35590">
              <w:rPr>
                <w:rFonts w:ascii="Times New Roman" w:hAnsi="Times New Roman" w:cs="Times New Roman"/>
                <w:bCs/>
                <w:sz w:val="20"/>
                <w:szCs w:val="20"/>
                <w:lang w:val="en-US"/>
              </w:rPr>
              <w:t>Onset age</w:t>
            </w:r>
            <w:r w:rsidRPr="00C35590">
              <w:rPr>
                <w:rFonts w:ascii="Times New Roman" w:hAnsi="Times New Roman" w:cs="Times New Roman"/>
                <w:bCs/>
                <w:sz w:val="20"/>
                <w:szCs w:val="20"/>
              </w:rPr>
              <w:t xml:space="preserve">, </w:t>
            </w:r>
            <w:r w:rsidRPr="00C35590">
              <w:rPr>
                <w:rFonts w:ascii="Times New Roman" w:hAnsi="Times New Roman" w:cs="Times New Roman"/>
                <w:bCs/>
                <w:sz w:val="20"/>
                <w:szCs w:val="20"/>
                <w:lang w:val="en-US"/>
              </w:rPr>
              <w:t>months</w:t>
            </w:r>
          </w:p>
        </w:tc>
        <w:tc>
          <w:tcPr>
            <w:tcW w:w="1842" w:type="dxa"/>
          </w:tcPr>
          <w:p w14:paraId="139CEDED"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6 </w:t>
            </w:r>
          </w:p>
        </w:tc>
        <w:tc>
          <w:tcPr>
            <w:tcW w:w="1560" w:type="dxa"/>
          </w:tcPr>
          <w:p w14:paraId="06604C28"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 </w:t>
            </w:r>
          </w:p>
        </w:tc>
        <w:tc>
          <w:tcPr>
            <w:tcW w:w="1559" w:type="dxa"/>
          </w:tcPr>
          <w:p w14:paraId="375650B5"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6 </w:t>
            </w:r>
          </w:p>
        </w:tc>
        <w:tc>
          <w:tcPr>
            <w:tcW w:w="1417" w:type="dxa"/>
          </w:tcPr>
          <w:p w14:paraId="0562EFBF"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1,5</w:t>
            </w:r>
          </w:p>
        </w:tc>
        <w:tc>
          <w:tcPr>
            <w:tcW w:w="1412" w:type="dxa"/>
          </w:tcPr>
          <w:p w14:paraId="3F942A82"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1 </w:t>
            </w:r>
          </w:p>
        </w:tc>
      </w:tr>
      <w:tr w:rsidR="00D80358" w:rsidRPr="00C35590" w14:paraId="3D7DB3E1" w14:textId="77777777" w:rsidTr="003310FD">
        <w:tc>
          <w:tcPr>
            <w:tcW w:w="1555" w:type="dxa"/>
          </w:tcPr>
          <w:p w14:paraId="670B159D" w14:textId="3DE05853" w:rsidR="00D80358" w:rsidRPr="00C35590" w:rsidRDefault="004662CE" w:rsidP="003310FD">
            <w:pPr>
              <w:rPr>
                <w:rFonts w:ascii="Times New Roman" w:hAnsi="Times New Roman" w:cs="Times New Roman"/>
                <w:bCs/>
                <w:sz w:val="20"/>
                <w:szCs w:val="20"/>
              </w:rPr>
            </w:pPr>
            <w:r w:rsidRPr="00C35590">
              <w:rPr>
                <w:rFonts w:ascii="Times New Roman" w:hAnsi="Times New Roman" w:cs="Times New Roman"/>
                <w:bCs/>
                <w:sz w:val="20"/>
                <w:szCs w:val="20"/>
              </w:rPr>
              <w:t>Initial functional status</w:t>
            </w:r>
          </w:p>
        </w:tc>
        <w:tc>
          <w:tcPr>
            <w:tcW w:w="1842" w:type="dxa"/>
          </w:tcPr>
          <w:p w14:paraId="2F490D7D" w14:textId="20B4672F" w:rsidR="00D80358" w:rsidRPr="00C35590" w:rsidRDefault="004662CE"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w:t>
            </w:r>
            <w:r w:rsidRPr="00C35590">
              <w:rPr>
                <w:rFonts w:ascii="Times New Roman" w:hAnsi="Times New Roman" w:cs="Times New Roman"/>
                <w:bCs/>
                <w:sz w:val="20"/>
                <w:szCs w:val="20"/>
              </w:rPr>
              <w:t>sedentary patient</w:t>
            </w:r>
            <w:r w:rsidRPr="00C35590">
              <w:rPr>
                <w:rFonts w:ascii="Times New Roman" w:hAnsi="Times New Roman" w:cs="Times New Roman"/>
                <w:bCs/>
                <w:sz w:val="20"/>
                <w:szCs w:val="20"/>
                <w:lang w:val="en-US"/>
              </w:rPr>
              <w:t>”</w:t>
            </w:r>
          </w:p>
        </w:tc>
        <w:tc>
          <w:tcPr>
            <w:tcW w:w="1560" w:type="dxa"/>
          </w:tcPr>
          <w:p w14:paraId="20974C01" w14:textId="7F0B5156" w:rsidR="00D80358" w:rsidRPr="00C35590" w:rsidRDefault="004662CE"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 xml:space="preserve">“bed-bound </w:t>
            </w:r>
            <w:r w:rsidR="00D80358" w:rsidRPr="00C35590">
              <w:rPr>
                <w:rFonts w:ascii="Times New Roman" w:hAnsi="Times New Roman" w:cs="Times New Roman"/>
                <w:bCs/>
                <w:sz w:val="20"/>
                <w:szCs w:val="20"/>
                <w:lang w:val="en-US"/>
              </w:rPr>
              <w:t xml:space="preserve">/ </w:t>
            </w:r>
            <w:r w:rsidRPr="00C35590">
              <w:rPr>
                <w:rFonts w:ascii="Times New Roman" w:hAnsi="Times New Roman" w:cs="Times New Roman"/>
                <w:bCs/>
                <w:sz w:val="20"/>
                <w:szCs w:val="20"/>
                <w:lang w:val="en-US"/>
              </w:rPr>
              <w:t>non-sedentary patient”</w:t>
            </w:r>
          </w:p>
        </w:tc>
        <w:tc>
          <w:tcPr>
            <w:tcW w:w="1559" w:type="dxa"/>
          </w:tcPr>
          <w:p w14:paraId="674B82CD" w14:textId="3A9E6041" w:rsidR="00D80358" w:rsidRPr="00C35590" w:rsidRDefault="004662CE"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“bed-bound / non-sedentary patient”</w:t>
            </w:r>
          </w:p>
        </w:tc>
        <w:tc>
          <w:tcPr>
            <w:tcW w:w="1417" w:type="dxa"/>
          </w:tcPr>
          <w:p w14:paraId="56E5D467" w14:textId="5C309A44" w:rsidR="00D80358" w:rsidRPr="00C35590" w:rsidRDefault="004662CE"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“bed-bound / non-sedentary patient”</w:t>
            </w:r>
          </w:p>
        </w:tc>
        <w:tc>
          <w:tcPr>
            <w:tcW w:w="1412" w:type="dxa"/>
          </w:tcPr>
          <w:p w14:paraId="4A125CC4" w14:textId="084FECBD" w:rsidR="00D80358" w:rsidRPr="00C35590" w:rsidRDefault="004662CE"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“bed-bound / non-sedentary patient”</w:t>
            </w:r>
          </w:p>
        </w:tc>
      </w:tr>
      <w:tr w:rsidR="00D80358" w:rsidRPr="00C35590" w14:paraId="01CCDB16" w14:textId="77777777" w:rsidTr="003310FD">
        <w:tc>
          <w:tcPr>
            <w:tcW w:w="1555" w:type="dxa"/>
          </w:tcPr>
          <w:p w14:paraId="1A6A8F10" w14:textId="154688BA" w:rsidR="00D80358" w:rsidRPr="00C35590" w:rsidRDefault="004662CE" w:rsidP="003310FD">
            <w:pPr>
              <w:rPr>
                <w:rFonts w:ascii="Times New Roman" w:hAnsi="Times New Roman" w:cs="Times New Roman"/>
                <w:bCs/>
                <w:sz w:val="20"/>
                <w:szCs w:val="20"/>
                <w:lang w:val="en-US"/>
              </w:rPr>
            </w:pPr>
            <w:r w:rsidRPr="00C35590">
              <w:rPr>
                <w:rFonts w:ascii="Times New Roman" w:hAnsi="Times New Roman" w:cs="Times New Roman"/>
                <w:bCs/>
                <w:sz w:val="20"/>
                <w:szCs w:val="20"/>
                <w:lang w:val="en-US"/>
              </w:rPr>
              <w:t>Maximum initial large motor skills</w:t>
            </w:r>
          </w:p>
        </w:tc>
        <w:tc>
          <w:tcPr>
            <w:tcW w:w="1842" w:type="dxa"/>
          </w:tcPr>
          <w:p w14:paraId="04FF27DE" w14:textId="5C4BE27E" w:rsidR="00D80358" w:rsidRPr="00C35590" w:rsidRDefault="00B450AD"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Crawling (not reciprocal), self-acting sitting, sitting without support, cruising up to 6 steps</w:t>
            </w:r>
          </w:p>
        </w:tc>
        <w:tc>
          <w:tcPr>
            <w:tcW w:w="1560" w:type="dxa"/>
          </w:tcPr>
          <w:p w14:paraId="4BA914F6" w14:textId="3A93EF85" w:rsidR="00D80358" w:rsidRPr="00C35590" w:rsidRDefault="00B450AD"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no skills</w:t>
            </w:r>
          </w:p>
        </w:tc>
        <w:tc>
          <w:tcPr>
            <w:tcW w:w="1559" w:type="dxa"/>
          </w:tcPr>
          <w:p w14:paraId="30960CBE" w14:textId="3B18828A" w:rsidR="00D80358" w:rsidRPr="00C35590" w:rsidRDefault="00B450AD"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Lifting and holding the head in face-down position</w:t>
            </w:r>
          </w:p>
        </w:tc>
        <w:tc>
          <w:tcPr>
            <w:tcW w:w="1417" w:type="dxa"/>
          </w:tcPr>
          <w:p w14:paraId="077393AB" w14:textId="05EA8B75" w:rsidR="00D80358" w:rsidRPr="00C35590" w:rsidRDefault="00B450AD"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no skills</w:t>
            </w:r>
          </w:p>
        </w:tc>
        <w:tc>
          <w:tcPr>
            <w:tcW w:w="1412" w:type="dxa"/>
          </w:tcPr>
          <w:p w14:paraId="77F4B4E6" w14:textId="53DC8AD6" w:rsidR="00D80358" w:rsidRPr="00C35590" w:rsidRDefault="00B450AD"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no skills</w:t>
            </w:r>
          </w:p>
        </w:tc>
      </w:tr>
      <w:tr w:rsidR="00D80358" w:rsidRPr="00C35590" w14:paraId="700DC49A" w14:textId="77777777" w:rsidTr="003310FD">
        <w:tc>
          <w:tcPr>
            <w:tcW w:w="1555" w:type="dxa"/>
          </w:tcPr>
          <w:p w14:paraId="2AFD9477" w14:textId="08BA312E" w:rsidR="00D80358" w:rsidRPr="00C35590" w:rsidRDefault="004C5C40" w:rsidP="003310FD">
            <w:pPr>
              <w:rPr>
                <w:rFonts w:ascii="Times New Roman" w:hAnsi="Times New Roman" w:cs="Times New Roman"/>
                <w:bCs/>
                <w:sz w:val="20"/>
                <w:szCs w:val="20"/>
                <w:lang w:val="en-US"/>
              </w:rPr>
            </w:pPr>
            <w:r w:rsidRPr="00C35590">
              <w:rPr>
                <w:rFonts w:ascii="Times New Roman" w:hAnsi="Times New Roman" w:cs="Times New Roman"/>
                <w:bCs/>
                <w:sz w:val="20"/>
                <w:szCs w:val="20"/>
                <w:lang w:val="en-US"/>
              </w:rPr>
              <w:t>Leading symptom complex at disease onset emphasized by the doctor at examination</w:t>
            </w:r>
          </w:p>
        </w:tc>
        <w:tc>
          <w:tcPr>
            <w:tcW w:w="1842" w:type="dxa"/>
          </w:tcPr>
          <w:p w14:paraId="5D3558EC" w14:textId="68BA9C38" w:rsidR="00D80358" w:rsidRPr="00C35590" w:rsidRDefault="00D0283F"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Motor skill developmental delays, abnormal sleepiness due to rapid physical fatigue, muscular hypotonia, hand tremors</w:t>
            </w:r>
          </w:p>
        </w:tc>
        <w:tc>
          <w:tcPr>
            <w:tcW w:w="1560" w:type="dxa"/>
          </w:tcPr>
          <w:p w14:paraId="62A12F59" w14:textId="608A7090" w:rsidR="00D80358" w:rsidRPr="00C35590" w:rsidRDefault="004C640B"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Minimal motor activity with regression, muscular hypotonia, areflexia, fast fatigue while feeding, tongue fasciculation, paradoxical breathing pattern, chest deformity</w:t>
            </w:r>
          </w:p>
        </w:tc>
        <w:tc>
          <w:tcPr>
            <w:tcW w:w="1559" w:type="dxa"/>
          </w:tcPr>
          <w:p w14:paraId="5CA24C76" w14:textId="060175E8" w:rsidR="00D80358" w:rsidRPr="00C35590" w:rsidRDefault="004C640B"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Regression of acquired motor skills, muscular hypotonia with voluntary movements deficiency, hypo-/areflexia, tongue fasciculation, paradoxical breathing pattern</w:t>
            </w:r>
          </w:p>
        </w:tc>
        <w:tc>
          <w:tcPr>
            <w:tcW w:w="1417" w:type="dxa"/>
          </w:tcPr>
          <w:p w14:paraId="595C309E" w14:textId="40A4DF47" w:rsidR="00D80358" w:rsidRPr="00C35590" w:rsidRDefault="00D0283F"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Motor skill developmental delays</w:t>
            </w:r>
            <w:r w:rsidR="00D80358" w:rsidRPr="00C35590">
              <w:rPr>
                <w:rFonts w:ascii="Times New Roman" w:hAnsi="Times New Roman" w:cs="Times New Roman"/>
                <w:bCs/>
                <w:sz w:val="20"/>
                <w:szCs w:val="20"/>
                <w:lang w:val="en-US"/>
              </w:rPr>
              <w:t xml:space="preserve">, </w:t>
            </w:r>
            <w:r w:rsidRPr="00C35590">
              <w:rPr>
                <w:rFonts w:ascii="Times New Roman" w:hAnsi="Times New Roman" w:cs="Times New Roman"/>
                <w:bCs/>
                <w:sz w:val="20"/>
                <w:szCs w:val="20"/>
                <w:lang w:val="en-US"/>
              </w:rPr>
              <w:t>muscular hypotonia</w:t>
            </w:r>
            <w:r w:rsidR="00D80358" w:rsidRPr="00C35590">
              <w:rPr>
                <w:rFonts w:ascii="Times New Roman" w:hAnsi="Times New Roman" w:cs="Times New Roman"/>
                <w:bCs/>
                <w:sz w:val="20"/>
                <w:szCs w:val="20"/>
                <w:lang w:val="en-US"/>
              </w:rPr>
              <w:t xml:space="preserve">, </w:t>
            </w:r>
            <w:r w:rsidRPr="00C35590">
              <w:rPr>
                <w:rFonts w:ascii="Times New Roman" w:hAnsi="Times New Roman" w:cs="Times New Roman"/>
                <w:bCs/>
                <w:sz w:val="20"/>
                <w:szCs w:val="20"/>
                <w:lang w:val="en-US"/>
              </w:rPr>
              <w:t>tongue fasciculation</w:t>
            </w:r>
          </w:p>
        </w:tc>
        <w:tc>
          <w:tcPr>
            <w:tcW w:w="1412" w:type="dxa"/>
          </w:tcPr>
          <w:p w14:paraId="40C210DD" w14:textId="1BADE257" w:rsidR="00D80358" w:rsidRPr="00C35590" w:rsidRDefault="00D0283F"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Tongue fasciculation</w:t>
            </w:r>
            <w:r w:rsidR="00D80358" w:rsidRPr="00C35590">
              <w:rPr>
                <w:rFonts w:ascii="Times New Roman" w:hAnsi="Times New Roman" w:cs="Times New Roman"/>
                <w:bCs/>
                <w:sz w:val="20"/>
                <w:szCs w:val="20"/>
                <w:lang w:val="en-US"/>
              </w:rPr>
              <w:t xml:space="preserve">, </w:t>
            </w:r>
            <w:r w:rsidRPr="00C35590">
              <w:rPr>
                <w:rFonts w:ascii="Times New Roman" w:hAnsi="Times New Roman" w:cs="Times New Roman"/>
                <w:bCs/>
                <w:sz w:val="20"/>
                <w:szCs w:val="20"/>
                <w:lang w:val="en-US"/>
              </w:rPr>
              <w:t>minimal motor activity, muscular hypotonia, areflexia, malnutrition (eat a little, choking while swallowing), constipation</w:t>
            </w:r>
          </w:p>
        </w:tc>
      </w:tr>
      <w:tr w:rsidR="00D80358" w:rsidRPr="00C35590" w14:paraId="7C58FB8C" w14:textId="77777777" w:rsidTr="003310FD">
        <w:tc>
          <w:tcPr>
            <w:tcW w:w="1555" w:type="dxa"/>
          </w:tcPr>
          <w:p w14:paraId="5B3C2B60" w14:textId="56BB91BC" w:rsidR="00D80358" w:rsidRPr="00C35590" w:rsidRDefault="004C640B" w:rsidP="003310FD">
            <w:pPr>
              <w:rPr>
                <w:rFonts w:ascii="Times New Roman" w:hAnsi="Times New Roman" w:cs="Times New Roman"/>
                <w:bCs/>
                <w:sz w:val="20"/>
                <w:szCs w:val="20"/>
                <w:lang w:val="en-US"/>
              </w:rPr>
            </w:pPr>
            <w:r w:rsidRPr="00C35590">
              <w:rPr>
                <w:rFonts w:ascii="Times New Roman" w:hAnsi="Times New Roman" w:cs="Times New Roman"/>
                <w:bCs/>
                <w:sz w:val="20"/>
                <w:szCs w:val="20"/>
                <w:lang w:val="en-US"/>
              </w:rPr>
              <w:t>Time from symptoms onset to diagnosis, months</w:t>
            </w:r>
          </w:p>
        </w:tc>
        <w:tc>
          <w:tcPr>
            <w:tcW w:w="1842" w:type="dxa"/>
          </w:tcPr>
          <w:p w14:paraId="2E58DD37"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8 </w:t>
            </w:r>
          </w:p>
        </w:tc>
        <w:tc>
          <w:tcPr>
            <w:tcW w:w="1560" w:type="dxa"/>
          </w:tcPr>
          <w:p w14:paraId="222B4A91" w14:textId="71F3CF61" w:rsidR="00D80358" w:rsidRPr="00C35590" w:rsidRDefault="00D80358"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rPr>
              <w:t xml:space="preserve">38 </w:t>
            </w:r>
            <w:r w:rsidR="004C640B" w:rsidRPr="00C35590">
              <w:rPr>
                <w:rFonts w:ascii="Times New Roman" w:hAnsi="Times New Roman" w:cs="Times New Roman"/>
                <w:bCs/>
                <w:sz w:val="20"/>
                <w:szCs w:val="20"/>
                <w:lang w:val="en-US"/>
              </w:rPr>
              <w:t>days</w:t>
            </w:r>
          </w:p>
        </w:tc>
        <w:tc>
          <w:tcPr>
            <w:tcW w:w="1559" w:type="dxa"/>
          </w:tcPr>
          <w:p w14:paraId="71D8705E"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3</w:t>
            </w:r>
          </w:p>
        </w:tc>
        <w:tc>
          <w:tcPr>
            <w:tcW w:w="1417" w:type="dxa"/>
          </w:tcPr>
          <w:p w14:paraId="175BC23C"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3,5</w:t>
            </w:r>
          </w:p>
        </w:tc>
        <w:tc>
          <w:tcPr>
            <w:tcW w:w="1412" w:type="dxa"/>
          </w:tcPr>
          <w:p w14:paraId="3637237B" w14:textId="77777777" w:rsidR="00D80358" w:rsidRPr="00C35590" w:rsidRDefault="00D80358"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 xml:space="preserve">5 </w:t>
            </w:r>
          </w:p>
        </w:tc>
      </w:tr>
      <w:tr w:rsidR="00D80358" w:rsidRPr="00C35590" w14:paraId="0407B212" w14:textId="77777777" w:rsidTr="003310FD">
        <w:tc>
          <w:tcPr>
            <w:tcW w:w="1555" w:type="dxa"/>
          </w:tcPr>
          <w:p w14:paraId="7CB73034" w14:textId="7E108226" w:rsidR="00D80358" w:rsidRPr="00C35590" w:rsidRDefault="004C640B" w:rsidP="003310FD">
            <w:pPr>
              <w:rPr>
                <w:rFonts w:ascii="Times New Roman" w:hAnsi="Times New Roman" w:cs="Times New Roman"/>
                <w:bCs/>
                <w:sz w:val="20"/>
                <w:szCs w:val="20"/>
              </w:rPr>
            </w:pPr>
            <w:r w:rsidRPr="00C35590">
              <w:rPr>
                <w:rFonts w:ascii="Times New Roman" w:hAnsi="Times New Roman" w:cs="Times New Roman"/>
                <w:bCs/>
                <w:sz w:val="20"/>
                <w:szCs w:val="20"/>
              </w:rPr>
              <w:t>Prior pathogenetic therapy</w:t>
            </w:r>
          </w:p>
        </w:tc>
        <w:tc>
          <w:tcPr>
            <w:tcW w:w="1842" w:type="dxa"/>
          </w:tcPr>
          <w:p w14:paraId="1AC12EF5" w14:textId="0CEA96EE" w:rsidR="00D80358" w:rsidRPr="00C35590" w:rsidRDefault="00A30744"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Risdiplam</w:t>
            </w:r>
          </w:p>
        </w:tc>
        <w:tc>
          <w:tcPr>
            <w:tcW w:w="1560" w:type="dxa"/>
          </w:tcPr>
          <w:p w14:paraId="00332E6C" w14:textId="2BD0AA1C" w:rsidR="00D80358" w:rsidRPr="00C35590" w:rsidRDefault="00A30744"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Risdiplam</w:t>
            </w:r>
          </w:p>
        </w:tc>
        <w:tc>
          <w:tcPr>
            <w:tcW w:w="1559" w:type="dxa"/>
          </w:tcPr>
          <w:p w14:paraId="4688884D" w14:textId="0F053FF7" w:rsidR="00D80358" w:rsidRPr="00C35590" w:rsidRDefault="00A30744"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Risdiplam</w:t>
            </w:r>
          </w:p>
        </w:tc>
        <w:tc>
          <w:tcPr>
            <w:tcW w:w="1417" w:type="dxa"/>
          </w:tcPr>
          <w:p w14:paraId="7EE1CC1C" w14:textId="3F658E3F" w:rsidR="00D80358" w:rsidRPr="00C35590" w:rsidRDefault="00A30744"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No</w:t>
            </w:r>
          </w:p>
        </w:tc>
        <w:tc>
          <w:tcPr>
            <w:tcW w:w="1412" w:type="dxa"/>
          </w:tcPr>
          <w:p w14:paraId="37604A1B" w14:textId="43F4A39B" w:rsidR="00D80358" w:rsidRPr="00C35590" w:rsidRDefault="00A30744"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No</w:t>
            </w:r>
          </w:p>
        </w:tc>
      </w:tr>
      <w:tr w:rsidR="00D80358" w:rsidRPr="00C35590" w14:paraId="0C92FDEA" w14:textId="77777777" w:rsidTr="003310FD">
        <w:tc>
          <w:tcPr>
            <w:tcW w:w="1555" w:type="dxa"/>
          </w:tcPr>
          <w:p w14:paraId="36472239" w14:textId="3DF929AA" w:rsidR="00D80358" w:rsidRPr="00C35590" w:rsidRDefault="00A30744" w:rsidP="003310FD">
            <w:pPr>
              <w:rPr>
                <w:rFonts w:ascii="Times New Roman" w:hAnsi="Times New Roman" w:cs="Times New Roman"/>
                <w:bCs/>
                <w:sz w:val="20"/>
                <w:szCs w:val="20"/>
              </w:rPr>
            </w:pPr>
            <w:r w:rsidRPr="00C35590">
              <w:rPr>
                <w:rFonts w:ascii="Times New Roman" w:hAnsi="Times New Roman" w:cs="Times New Roman"/>
                <w:bCs/>
                <w:sz w:val="20"/>
                <w:szCs w:val="20"/>
              </w:rPr>
              <w:t>Orthopaedic manifestations</w:t>
            </w:r>
          </w:p>
        </w:tc>
        <w:tc>
          <w:tcPr>
            <w:tcW w:w="1842" w:type="dxa"/>
          </w:tcPr>
          <w:p w14:paraId="61F8BBB2" w14:textId="518C8E62" w:rsidR="00D80358" w:rsidRPr="00C35590" w:rsidRDefault="00A30744" w:rsidP="003310FD">
            <w:pPr>
              <w:jc w:val="center"/>
              <w:rPr>
                <w:rFonts w:ascii="Times New Roman" w:hAnsi="Times New Roman" w:cs="Times New Roman"/>
                <w:bCs/>
                <w:sz w:val="20"/>
                <w:szCs w:val="20"/>
                <w:lang w:val="en-US"/>
              </w:rPr>
            </w:pPr>
            <w:r w:rsidRPr="00C35590">
              <w:rPr>
                <w:rFonts w:ascii="Times New Roman" w:hAnsi="Times New Roman" w:cs="Times New Roman"/>
                <w:bCs/>
                <w:sz w:val="20"/>
                <w:szCs w:val="20"/>
                <w:lang w:val="en-US"/>
              </w:rPr>
              <w:t>Hip dysplasia, genu valgum, plano-valgus foot posture</w:t>
            </w:r>
          </w:p>
        </w:tc>
        <w:tc>
          <w:tcPr>
            <w:tcW w:w="1560" w:type="dxa"/>
          </w:tcPr>
          <w:p w14:paraId="1E459773" w14:textId="652E0957" w:rsidR="00D80358" w:rsidRPr="00C35590" w:rsidRDefault="00A30744"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Hip dysplasia</w:t>
            </w:r>
          </w:p>
        </w:tc>
        <w:tc>
          <w:tcPr>
            <w:tcW w:w="1559" w:type="dxa"/>
          </w:tcPr>
          <w:p w14:paraId="6ECFCCF3" w14:textId="7306AC4B" w:rsidR="00D80358" w:rsidRPr="00C35590" w:rsidRDefault="00A30744"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Hip dysplasia</w:t>
            </w:r>
          </w:p>
        </w:tc>
        <w:tc>
          <w:tcPr>
            <w:tcW w:w="1417" w:type="dxa"/>
          </w:tcPr>
          <w:p w14:paraId="34F66CA1" w14:textId="1DBA5C86" w:rsidR="00D80358" w:rsidRPr="00C35590" w:rsidRDefault="00A30744"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Hip dysplasia</w:t>
            </w:r>
          </w:p>
        </w:tc>
        <w:tc>
          <w:tcPr>
            <w:tcW w:w="1412" w:type="dxa"/>
          </w:tcPr>
          <w:p w14:paraId="6CB23B1F" w14:textId="66A74028" w:rsidR="00D80358" w:rsidRPr="00C35590" w:rsidRDefault="00A30744" w:rsidP="003310FD">
            <w:pPr>
              <w:jc w:val="center"/>
              <w:rPr>
                <w:rFonts w:ascii="Times New Roman" w:hAnsi="Times New Roman" w:cs="Times New Roman"/>
                <w:bCs/>
                <w:sz w:val="20"/>
                <w:szCs w:val="20"/>
              </w:rPr>
            </w:pPr>
            <w:r w:rsidRPr="00C35590">
              <w:rPr>
                <w:rFonts w:ascii="Times New Roman" w:hAnsi="Times New Roman" w:cs="Times New Roman"/>
                <w:bCs/>
                <w:sz w:val="20"/>
                <w:szCs w:val="20"/>
              </w:rPr>
              <w:t>Hip dysplasia</w:t>
            </w:r>
          </w:p>
        </w:tc>
      </w:tr>
    </w:tbl>
    <w:p w14:paraId="2298667E" w14:textId="77777777" w:rsidR="00D80358" w:rsidRPr="00C35590" w:rsidRDefault="00D80358" w:rsidP="00AC7501">
      <w:pPr>
        <w:spacing w:after="0" w:line="360" w:lineRule="auto"/>
        <w:rPr>
          <w:rFonts w:ascii="Times New Roman" w:hAnsi="Times New Roman" w:cs="Times New Roman"/>
          <w:sz w:val="24"/>
          <w:szCs w:val="24"/>
        </w:rPr>
      </w:pPr>
    </w:p>
    <w:p w14:paraId="07949018" w14:textId="3896000D" w:rsidR="000465BF" w:rsidRPr="00C35590" w:rsidRDefault="00752875" w:rsidP="00AC7501">
      <w:pPr>
        <w:spacing w:after="0" w:line="360" w:lineRule="auto"/>
        <w:rPr>
          <w:rFonts w:ascii="Times New Roman" w:hAnsi="Times New Roman" w:cs="Times New Roman"/>
          <w:sz w:val="24"/>
          <w:szCs w:val="24"/>
          <w:lang w:val="en-US"/>
        </w:rPr>
      </w:pPr>
      <w:r w:rsidRPr="00C35590">
        <w:rPr>
          <w:rFonts w:ascii="Times New Roman" w:hAnsi="Times New Roman" w:cs="Times New Roman"/>
          <w:b/>
          <w:sz w:val="24"/>
          <w:szCs w:val="24"/>
          <w:lang w:val="en-US"/>
        </w:rPr>
        <w:t>Table</w:t>
      </w:r>
      <w:r w:rsidR="000465BF" w:rsidRPr="00C35590">
        <w:rPr>
          <w:rFonts w:ascii="Times New Roman" w:hAnsi="Times New Roman" w:cs="Times New Roman"/>
          <w:b/>
          <w:sz w:val="24"/>
          <w:szCs w:val="24"/>
          <w:lang w:val="en-US"/>
        </w:rPr>
        <w:t xml:space="preserve"> </w:t>
      </w:r>
      <w:r w:rsidR="00167C21" w:rsidRPr="00C35590">
        <w:rPr>
          <w:rFonts w:ascii="Times New Roman" w:hAnsi="Times New Roman" w:cs="Times New Roman"/>
          <w:b/>
          <w:sz w:val="24"/>
          <w:szCs w:val="24"/>
          <w:lang w:val="en-US"/>
        </w:rPr>
        <w:t>4</w:t>
      </w:r>
      <w:r w:rsidR="000465BF" w:rsidRPr="00C35590">
        <w:rPr>
          <w:rFonts w:ascii="Times New Roman" w:hAnsi="Times New Roman" w:cs="Times New Roman"/>
          <w:b/>
          <w:sz w:val="24"/>
          <w:szCs w:val="24"/>
          <w:lang w:val="en-US"/>
        </w:rPr>
        <w:t>.</w:t>
      </w:r>
      <w:r w:rsidR="000465BF" w:rsidRPr="00C35590">
        <w:rPr>
          <w:rFonts w:ascii="Times New Roman" w:hAnsi="Times New Roman" w:cs="Times New Roman"/>
          <w:sz w:val="24"/>
          <w:szCs w:val="24"/>
          <w:lang w:val="en-US"/>
        </w:rPr>
        <w:t xml:space="preserve"> </w:t>
      </w:r>
      <w:r w:rsidRPr="00C35590">
        <w:rPr>
          <w:rFonts w:ascii="Times New Roman" w:hAnsi="Times New Roman" w:cs="Times New Roman"/>
          <w:sz w:val="24"/>
          <w:szCs w:val="24"/>
          <w:lang w:val="en-US"/>
        </w:rPr>
        <w:t>Major motor skills dynamics in 5 patients with 5q SMA on therapy</w:t>
      </w:r>
    </w:p>
    <w:tbl>
      <w:tblPr>
        <w:tblStyle w:val="a5"/>
        <w:tblW w:w="0" w:type="auto"/>
        <w:tblLook w:val="04A0" w:firstRow="1" w:lastRow="0" w:firstColumn="1" w:lastColumn="0" w:noHBand="0" w:noVBand="1"/>
      </w:tblPr>
      <w:tblGrid>
        <w:gridCol w:w="1696"/>
        <w:gridCol w:w="3828"/>
        <w:gridCol w:w="3821"/>
      </w:tblGrid>
      <w:tr w:rsidR="00D80358" w:rsidRPr="00C35590" w14:paraId="51A853C2" w14:textId="77777777" w:rsidTr="003310FD">
        <w:tc>
          <w:tcPr>
            <w:tcW w:w="1696" w:type="dxa"/>
          </w:tcPr>
          <w:p w14:paraId="4EDFB12C" w14:textId="2DB2844C" w:rsidR="00D80358" w:rsidRPr="00C35590" w:rsidRDefault="00752875" w:rsidP="003310FD">
            <w:pPr>
              <w:jc w:val="center"/>
              <w:rPr>
                <w:rFonts w:ascii="Times New Roman" w:hAnsi="Times New Roman" w:cs="Times New Roman"/>
                <w:b/>
                <w:sz w:val="20"/>
                <w:szCs w:val="20"/>
                <w:lang w:val="en-US"/>
              </w:rPr>
            </w:pPr>
            <w:r w:rsidRPr="00C35590">
              <w:rPr>
                <w:rFonts w:ascii="Times New Roman" w:hAnsi="Times New Roman" w:cs="Times New Roman"/>
                <w:b/>
                <w:sz w:val="20"/>
                <w:szCs w:val="20"/>
                <w:lang w:val="en-US"/>
              </w:rPr>
              <w:t>Patient</w:t>
            </w:r>
          </w:p>
        </w:tc>
        <w:tc>
          <w:tcPr>
            <w:tcW w:w="3828" w:type="dxa"/>
          </w:tcPr>
          <w:p w14:paraId="769CBEAC" w14:textId="61E49166" w:rsidR="00D80358" w:rsidRPr="00C35590" w:rsidRDefault="00777877" w:rsidP="003310FD">
            <w:pPr>
              <w:jc w:val="center"/>
              <w:rPr>
                <w:rFonts w:ascii="Times New Roman" w:hAnsi="Times New Roman" w:cs="Times New Roman"/>
                <w:b/>
                <w:sz w:val="20"/>
                <w:szCs w:val="20"/>
                <w:lang w:val="en-US"/>
              </w:rPr>
            </w:pPr>
            <w:r w:rsidRPr="00C35590">
              <w:rPr>
                <w:rFonts w:ascii="Times New Roman" w:hAnsi="Times New Roman" w:cs="Times New Roman"/>
                <w:b/>
                <w:sz w:val="20"/>
                <w:szCs w:val="20"/>
                <w:lang w:val="en-US"/>
              </w:rPr>
              <w:t>Skills before treatment</w:t>
            </w:r>
          </w:p>
        </w:tc>
        <w:tc>
          <w:tcPr>
            <w:tcW w:w="3821" w:type="dxa"/>
          </w:tcPr>
          <w:p w14:paraId="764BB694" w14:textId="385DAB5B" w:rsidR="00D80358" w:rsidRPr="00C35590" w:rsidRDefault="00777877" w:rsidP="003310FD">
            <w:pPr>
              <w:jc w:val="center"/>
              <w:rPr>
                <w:rFonts w:ascii="Times New Roman" w:hAnsi="Times New Roman" w:cs="Times New Roman"/>
                <w:b/>
                <w:sz w:val="20"/>
                <w:szCs w:val="20"/>
                <w:lang w:val="en-US"/>
              </w:rPr>
            </w:pPr>
            <w:r w:rsidRPr="00C35590">
              <w:rPr>
                <w:rFonts w:ascii="Times New Roman" w:hAnsi="Times New Roman" w:cs="Times New Roman"/>
                <w:b/>
                <w:sz w:val="20"/>
                <w:szCs w:val="20"/>
                <w:lang w:val="en-US"/>
              </w:rPr>
              <w:t>Observation end point</w:t>
            </w:r>
          </w:p>
        </w:tc>
      </w:tr>
      <w:tr w:rsidR="00D80358" w:rsidRPr="00C35590" w14:paraId="70EEEABE" w14:textId="77777777" w:rsidTr="003310FD">
        <w:tc>
          <w:tcPr>
            <w:tcW w:w="1696" w:type="dxa"/>
          </w:tcPr>
          <w:p w14:paraId="41A22D64" w14:textId="77777777" w:rsidR="00D80358" w:rsidRPr="00C35590" w:rsidRDefault="00D80358" w:rsidP="003310FD">
            <w:pPr>
              <w:jc w:val="center"/>
              <w:rPr>
                <w:rFonts w:ascii="Times New Roman" w:hAnsi="Times New Roman" w:cs="Times New Roman"/>
                <w:sz w:val="20"/>
                <w:szCs w:val="20"/>
              </w:rPr>
            </w:pPr>
            <w:r w:rsidRPr="00C35590">
              <w:rPr>
                <w:rFonts w:ascii="Times New Roman" w:hAnsi="Times New Roman" w:cs="Times New Roman"/>
                <w:sz w:val="20"/>
                <w:szCs w:val="20"/>
              </w:rPr>
              <w:t>1</w:t>
            </w:r>
          </w:p>
        </w:tc>
        <w:tc>
          <w:tcPr>
            <w:tcW w:w="3828" w:type="dxa"/>
          </w:tcPr>
          <w:p w14:paraId="05B42F19" w14:textId="0210BA45" w:rsidR="00D80358" w:rsidRPr="00C35590" w:rsidRDefault="00777877" w:rsidP="003310FD">
            <w:pPr>
              <w:jc w:val="center"/>
              <w:rPr>
                <w:rFonts w:ascii="Times New Roman" w:hAnsi="Times New Roman" w:cs="Times New Roman"/>
                <w:sz w:val="20"/>
                <w:szCs w:val="20"/>
              </w:rPr>
            </w:pPr>
            <w:r w:rsidRPr="00C35590">
              <w:rPr>
                <w:rFonts w:ascii="Times New Roman" w:hAnsi="Times New Roman" w:cs="Times New Roman"/>
                <w:sz w:val="20"/>
                <w:szCs w:val="20"/>
              </w:rPr>
              <w:t>Stan</w:t>
            </w:r>
            <w:r w:rsidRPr="00C35590">
              <w:rPr>
                <w:rFonts w:ascii="Times New Roman" w:hAnsi="Times New Roman" w:cs="Times New Roman"/>
                <w:sz w:val="20"/>
                <w:szCs w:val="20"/>
                <w:lang w:val="en-US"/>
              </w:rPr>
              <w:t>ds</w:t>
            </w:r>
            <w:r w:rsidRPr="00C35590">
              <w:rPr>
                <w:rFonts w:ascii="Times New Roman" w:hAnsi="Times New Roman" w:cs="Times New Roman"/>
                <w:sz w:val="20"/>
                <w:szCs w:val="20"/>
              </w:rPr>
              <w:t xml:space="preserve"> with support</w:t>
            </w:r>
          </w:p>
        </w:tc>
        <w:tc>
          <w:tcPr>
            <w:tcW w:w="3821" w:type="dxa"/>
          </w:tcPr>
          <w:p w14:paraId="6C7F766B" w14:textId="01687802" w:rsidR="00D80358" w:rsidRPr="00C35590" w:rsidRDefault="00777877" w:rsidP="003310FD">
            <w:pPr>
              <w:jc w:val="center"/>
              <w:rPr>
                <w:rFonts w:ascii="Times New Roman" w:hAnsi="Times New Roman" w:cs="Times New Roman"/>
                <w:sz w:val="20"/>
                <w:szCs w:val="20"/>
              </w:rPr>
            </w:pPr>
            <w:r w:rsidRPr="00C35590">
              <w:rPr>
                <w:rFonts w:ascii="Times New Roman" w:hAnsi="Times New Roman" w:cs="Times New Roman"/>
                <w:sz w:val="20"/>
                <w:szCs w:val="20"/>
              </w:rPr>
              <w:t>Walks without support</w:t>
            </w:r>
          </w:p>
        </w:tc>
      </w:tr>
      <w:tr w:rsidR="00D80358" w:rsidRPr="00C35590" w14:paraId="59473D2E" w14:textId="77777777" w:rsidTr="003310FD">
        <w:tc>
          <w:tcPr>
            <w:tcW w:w="1696" w:type="dxa"/>
          </w:tcPr>
          <w:p w14:paraId="18B06F3D" w14:textId="77777777" w:rsidR="00D80358" w:rsidRPr="00C35590" w:rsidRDefault="00D80358" w:rsidP="003310FD">
            <w:pPr>
              <w:jc w:val="center"/>
              <w:rPr>
                <w:rFonts w:ascii="Times New Roman" w:hAnsi="Times New Roman" w:cs="Times New Roman"/>
                <w:sz w:val="20"/>
                <w:szCs w:val="20"/>
              </w:rPr>
            </w:pPr>
            <w:r w:rsidRPr="00C35590">
              <w:rPr>
                <w:rFonts w:ascii="Times New Roman" w:hAnsi="Times New Roman" w:cs="Times New Roman"/>
                <w:sz w:val="20"/>
                <w:szCs w:val="20"/>
              </w:rPr>
              <w:t>2</w:t>
            </w:r>
          </w:p>
        </w:tc>
        <w:tc>
          <w:tcPr>
            <w:tcW w:w="3828" w:type="dxa"/>
          </w:tcPr>
          <w:p w14:paraId="43A84682" w14:textId="1EB8D020" w:rsidR="00D80358" w:rsidRPr="00C35590" w:rsidRDefault="00777877" w:rsidP="003310FD">
            <w:pPr>
              <w:jc w:val="center"/>
              <w:rPr>
                <w:rFonts w:ascii="Times New Roman" w:hAnsi="Times New Roman" w:cs="Times New Roman"/>
                <w:sz w:val="20"/>
                <w:szCs w:val="20"/>
                <w:lang w:val="en-US"/>
              </w:rPr>
            </w:pPr>
            <w:r w:rsidRPr="00C35590">
              <w:rPr>
                <w:rFonts w:ascii="Times New Roman" w:hAnsi="Times New Roman" w:cs="Times New Roman"/>
                <w:sz w:val="20"/>
                <w:szCs w:val="20"/>
                <w:lang w:val="en-US"/>
              </w:rPr>
              <w:t>Cannot hold the head upright</w:t>
            </w:r>
          </w:p>
        </w:tc>
        <w:tc>
          <w:tcPr>
            <w:tcW w:w="3821" w:type="dxa"/>
          </w:tcPr>
          <w:p w14:paraId="29A5D0C7" w14:textId="252AA3C9" w:rsidR="00D80358" w:rsidRPr="00C35590" w:rsidRDefault="00777877" w:rsidP="003310FD">
            <w:pPr>
              <w:jc w:val="center"/>
              <w:rPr>
                <w:rFonts w:ascii="Times New Roman" w:hAnsi="Times New Roman" w:cs="Times New Roman"/>
                <w:sz w:val="20"/>
                <w:szCs w:val="20"/>
                <w:lang w:val="en-US"/>
              </w:rPr>
            </w:pPr>
            <w:r w:rsidRPr="00C35590">
              <w:rPr>
                <w:rFonts w:ascii="Times New Roman" w:hAnsi="Times New Roman" w:cs="Times New Roman"/>
                <w:sz w:val="20"/>
                <w:szCs w:val="20"/>
                <w:lang w:val="en-US"/>
              </w:rPr>
              <w:t>Can hold the head upright for up to 2 minutes</w:t>
            </w:r>
          </w:p>
        </w:tc>
      </w:tr>
      <w:tr w:rsidR="00D80358" w:rsidRPr="00C35590" w14:paraId="4EB9DB9F" w14:textId="77777777" w:rsidTr="003310FD">
        <w:tc>
          <w:tcPr>
            <w:tcW w:w="1696" w:type="dxa"/>
          </w:tcPr>
          <w:p w14:paraId="1D02F437" w14:textId="77777777" w:rsidR="00D80358" w:rsidRPr="00C35590" w:rsidRDefault="00D80358" w:rsidP="003310FD">
            <w:pPr>
              <w:jc w:val="center"/>
              <w:rPr>
                <w:rFonts w:ascii="Times New Roman" w:hAnsi="Times New Roman" w:cs="Times New Roman"/>
                <w:sz w:val="20"/>
                <w:szCs w:val="20"/>
              </w:rPr>
            </w:pPr>
            <w:r w:rsidRPr="00C35590">
              <w:rPr>
                <w:rFonts w:ascii="Times New Roman" w:hAnsi="Times New Roman" w:cs="Times New Roman"/>
                <w:sz w:val="20"/>
                <w:szCs w:val="20"/>
              </w:rPr>
              <w:t>3</w:t>
            </w:r>
          </w:p>
        </w:tc>
        <w:tc>
          <w:tcPr>
            <w:tcW w:w="3828" w:type="dxa"/>
          </w:tcPr>
          <w:p w14:paraId="155FA80B" w14:textId="0B4F0833" w:rsidR="00D80358" w:rsidRPr="00C35590" w:rsidRDefault="00777877" w:rsidP="003310FD">
            <w:pPr>
              <w:jc w:val="center"/>
              <w:rPr>
                <w:rFonts w:ascii="Times New Roman" w:hAnsi="Times New Roman" w:cs="Times New Roman"/>
                <w:sz w:val="20"/>
                <w:szCs w:val="20"/>
                <w:lang w:val="en-US"/>
              </w:rPr>
            </w:pPr>
            <w:r w:rsidRPr="00C35590">
              <w:rPr>
                <w:rFonts w:ascii="Times New Roman" w:hAnsi="Times New Roman" w:cs="Times New Roman"/>
                <w:sz w:val="20"/>
                <w:szCs w:val="20"/>
                <w:lang w:val="en-US"/>
              </w:rPr>
              <w:t>Can hold the head upright</w:t>
            </w:r>
            <w:r w:rsidR="00D80358" w:rsidRPr="00C35590">
              <w:rPr>
                <w:rFonts w:ascii="Times New Roman" w:hAnsi="Times New Roman" w:cs="Times New Roman"/>
                <w:sz w:val="20"/>
                <w:szCs w:val="20"/>
                <w:lang w:val="en-US"/>
              </w:rPr>
              <w:t xml:space="preserve">, </w:t>
            </w:r>
            <w:r w:rsidRPr="00C35590">
              <w:rPr>
                <w:rFonts w:ascii="Times New Roman" w:hAnsi="Times New Roman" w:cs="Times New Roman"/>
                <w:sz w:val="20"/>
                <w:szCs w:val="20"/>
                <w:lang w:val="en-US"/>
              </w:rPr>
              <w:t>turns from back to sides, does not maintain passively set "sitting" position</w:t>
            </w:r>
          </w:p>
        </w:tc>
        <w:tc>
          <w:tcPr>
            <w:tcW w:w="3821" w:type="dxa"/>
          </w:tcPr>
          <w:p w14:paraId="11BE5B1B" w14:textId="04660708" w:rsidR="00D80358" w:rsidRPr="00C35590" w:rsidRDefault="00A772D4" w:rsidP="003310FD">
            <w:pPr>
              <w:jc w:val="center"/>
              <w:rPr>
                <w:rFonts w:ascii="Times New Roman" w:hAnsi="Times New Roman" w:cs="Times New Roman"/>
                <w:sz w:val="20"/>
                <w:szCs w:val="20"/>
                <w:lang w:val="en-US"/>
              </w:rPr>
            </w:pPr>
            <w:r w:rsidRPr="00C35590">
              <w:rPr>
                <w:rFonts w:ascii="Times New Roman" w:hAnsi="Times New Roman" w:cs="Times New Roman"/>
                <w:sz w:val="20"/>
                <w:szCs w:val="20"/>
                <w:lang w:val="en-US"/>
              </w:rPr>
              <w:t>Sits readily after passively set, stands on all fours with raised head, can turn into the "sitting" position by himself from the "standing on all fours" position</w:t>
            </w:r>
          </w:p>
        </w:tc>
      </w:tr>
      <w:tr w:rsidR="00D80358" w:rsidRPr="00C35590" w14:paraId="097AD6FB" w14:textId="77777777" w:rsidTr="003310FD">
        <w:tc>
          <w:tcPr>
            <w:tcW w:w="1696" w:type="dxa"/>
          </w:tcPr>
          <w:p w14:paraId="4B2B412C" w14:textId="77777777" w:rsidR="00D80358" w:rsidRPr="00C35590" w:rsidRDefault="00D80358" w:rsidP="003310FD">
            <w:pPr>
              <w:jc w:val="center"/>
              <w:rPr>
                <w:rFonts w:ascii="Times New Roman" w:hAnsi="Times New Roman" w:cs="Times New Roman"/>
                <w:sz w:val="20"/>
                <w:szCs w:val="20"/>
              </w:rPr>
            </w:pPr>
            <w:r w:rsidRPr="00C35590">
              <w:rPr>
                <w:rFonts w:ascii="Times New Roman" w:hAnsi="Times New Roman" w:cs="Times New Roman"/>
                <w:sz w:val="20"/>
                <w:szCs w:val="20"/>
              </w:rPr>
              <w:t>4</w:t>
            </w:r>
          </w:p>
        </w:tc>
        <w:tc>
          <w:tcPr>
            <w:tcW w:w="3828" w:type="dxa"/>
          </w:tcPr>
          <w:p w14:paraId="557009BA" w14:textId="156B4829" w:rsidR="00D80358" w:rsidRPr="00C35590" w:rsidRDefault="00A772D4" w:rsidP="003310FD">
            <w:pPr>
              <w:jc w:val="center"/>
              <w:rPr>
                <w:rFonts w:ascii="Times New Roman" w:hAnsi="Times New Roman" w:cs="Times New Roman"/>
                <w:sz w:val="20"/>
                <w:szCs w:val="20"/>
                <w:lang w:val="en-US"/>
              </w:rPr>
            </w:pPr>
            <w:r w:rsidRPr="00C35590">
              <w:rPr>
                <w:rFonts w:ascii="Times New Roman" w:hAnsi="Times New Roman" w:cs="Times New Roman"/>
                <w:sz w:val="20"/>
                <w:szCs w:val="20"/>
                <w:lang w:val="en-US"/>
              </w:rPr>
              <w:t>Cannot hold head even in upright position, cannot not raise head in face-down position</w:t>
            </w:r>
          </w:p>
        </w:tc>
        <w:tc>
          <w:tcPr>
            <w:tcW w:w="3821" w:type="dxa"/>
          </w:tcPr>
          <w:p w14:paraId="46320F1E" w14:textId="00BE53D5" w:rsidR="00D80358" w:rsidRPr="00C35590" w:rsidRDefault="00A772D4" w:rsidP="003310FD">
            <w:pPr>
              <w:jc w:val="center"/>
              <w:rPr>
                <w:rFonts w:ascii="Times New Roman" w:hAnsi="Times New Roman" w:cs="Times New Roman"/>
                <w:sz w:val="20"/>
                <w:szCs w:val="20"/>
                <w:lang w:val="en-US"/>
              </w:rPr>
            </w:pPr>
            <w:r w:rsidRPr="00C35590">
              <w:rPr>
                <w:rFonts w:ascii="Times New Roman" w:hAnsi="Times New Roman" w:cs="Times New Roman"/>
                <w:sz w:val="20"/>
                <w:szCs w:val="20"/>
                <w:lang w:val="en-US"/>
              </w:rPr>
              <w:t xml:space="preserve">Can maintain face-down position with support on the forearms and holding the head up to 20 seconds, in the position "sitting on the parent's lap" can raise the </w:t>
            </w:r>
            <w:r w:rsidRPr="00C35590">
              <w:rPr>
                <w:rFonts w:ascii="Times New Roman" w:hAnsi="Times New Roman" w:cs="Times New Roman"/>
                <w:sz w:val="20"/>
                <w:szCs w:val="20"/>
                <w:lang w:val="en-US"/>
              </w:rPr>
              <w:lastRenderedPageBreak/>
              <w:t>lowered head, turns the head from side to side, sits readily after passive set, can stand in the tutors on ankle joints without support for up to 2 minutes</w:t>
            </w:r>
          </w:p>
        </w:tc>
      </w:tr>
      <w:tr w:rsidR="00D80358" w:rsidRPr="00C35590" w14:paraId="35EBE059" w14:textId="77777777" w:rsidTr="003310FD">
        <w:tc>
          <w:tcPr>
            <w:tcW w:w="1696" w:type="dxa"/>
          </w:tcPr>
          <w:p w14:paraId="48960FEF" w14:textId="77777777" w:rsidR="00D80358" w:rsidRPr="00C35590" w:rsidRDefault="00D80358" w:rsidP="003310FD">
            <w:pPr>
              <w:jc w:val="center"/>
              <w:rPr>
                <w:rFonts w:ascii="Times New Roman" w:hAnsi="Times New Roman" w:cs="Times New Roman"/>
                <w:sz w:val="20"/>
                <w:szCs w:val="20"/>
              </w:rPr>
            </w:pPr>
            <w:r w:rsidRPr="00C35590">
              <w:rPr>
                <w:rFonts w:ascii="Times New Roman" w:hAnsi="Times New Roman" w:cs="Times New Roman"/>
                <w:sz w:val="20"/>
                <w:szCs w:val="20"/>
              </w:rPr>
              <w:lastRenderedPageBreak/>
              <w:t>5</w:t>
            </w:r>
          </w:p>
        </w:tc>
        <w:tc>
          <w:tcPr>
            <w:tcW w:w="3828" w:type="dxa"/>
          </w:tcPr>
          <w:p w14:paraId="3FEE18DE" w14:textId="5E30377A" w:rsidR="00D80358" w:rsidRPr="00C35590" w:rsidRDefault="00A772D4" w:rsidP="003310FD">
            <w:pPr>
              <w:jc w:val="center"/>
              <w:rPr>
                <w:rFonts w:ascii="Times New Roman" w:hAnsi="Times New Roman" w:cs="Times New Roman"/>
                <w:sz w:val="20"/>
                <w:szCs w:val="20"/>
                <w:lang w:val="en-US"/>
              </w:rPr>
            </w:pPr>
            <w:r w:rsidRPr="00C35590">
              <w:rPr>
                <w:rFonts w:ascii="Times New Roman" w:hAnsi="Times New Roman" w:cs="Times New Roman"/>
                <w:sz w:val="20"/>
                <w:szCs w:val="20"/>
                <w:lang w:val="en-US"/>
              </w:rPr>
              <w:t>Cannot hold the head upright</w:t>
            </w:r>
            <w:r w:rsidR="00D80358" w:rsidRPr="00C35590">
              <w:rPr>
                <w:rFonts w:ascii="Times New Roman" w:hAnsi="Times New Roman" w:cs="Times New Roman"/>
                <w:sz w:val="20"/>
                <w:szCs w:val="20"/>
                <w:lang w:val="en-US"/>
              </w:rPr>
              <w:t xml:space="preserve">, </w:t>
            </w:r>
            <w:r w:rsidRPr="00C35590">
              <w:rPr>
                <w:rFonts w:ascii="Times New Roman" w:hAnsi="Times New Roman" w:cs="Times New Roman"/>
                <w:sz w:val="20"/>
                <w:szCs w:val="20"/>
                <w:lang w:val="en-US"/>
              </w:rPr>
              <w:t>cannot not raise head in face-down position</w:t>
            </w:r>
          </w:p>
        </w:tc>
        <w:tc>
          <w:tcPr>
            <w:tcW w:w="3821" w:type="dxa"/>
          </w:tcPr>
          <w:p w14:paraId="2C3CDCB5" w14:textId="313FA5C6" w:rsidR="00D80358" w:rsidRPr="00C35590" w:rsidRDefault="00A772D4" w:rsidP="003310FD">
            <w:pPr>
              <w:jc w:val="center"/>
              <w:rPr>
                <w:rFonts w:ascii="Times New Roman" w:hAnsi="Times New Roman" w:cs="Times New Roman"/>
                <w:sz w:val="20"/>
                <w:szCs w:val="20"/>
                <w:lang w:val="en-US"/>
              </w:rPr>
            </w:pPr>
            <w:r w:rsidRPr="00C35590">
              <w:rPr>
                <w:rFonts w:ascii="Times New Roman" w:hAnsi="Times New Roman" w:cs="Times New Roman"/>
                <w:sz w:val="20"/>
                <w:szCs w:val="20"/>
                <w:lang w:val="en-US"/>
              </w:rPr>
              <w:t>Learned to turn from back to stomach; can hold the head without for up to an hour and a half in support chair, can raise the head</w:t>
            </w:r>
          </w:p>
        </w:tc>
      </w:tr>
    </w:tbl>
    <w:p w14:paraId="2921747B" w14:textId="77777777" w:rsidR="00AC7501" w:rsidRPr="00C35590" w:rsidRDefault="00AC7501" w:rsidP="00AC7501">
      <w:pPr>
        <w:spacing w:after="0" w:line="360" w:lineRule="auto"/>
        <w:rPr>
          <w:rFonts w:ascii="Times New Roman" w:hAnsi="Times New Roman" w:cs="Times New Roman"/>
          <w:b/>
          <w:sz w:val="24"/>
          <w:szCs w:val="24"/>
          <w:lang w:val="en-US"/>
        </w:rPr>
      </w:pPr>
    </w:p>
    <w:p w14:paraId="4312F881" w14:textId="18E159B6" w:rsidR="00586A8B" w:rsidRPr="00C35590" w:rsidRDefault="007A3A3D" w:rsidP="007A3A3D">
      <w:pPr>
        <w:spacing w:after="0" w:line="360" w:lineRule="auto"/>
        <w:jc w:val="both"/>
        <w:rPr>
          <w:rFonts w:ascii="Times New Roman" w:hAnsi="Times New Roman" w:cs="Times New Roman"/>
          <w:b/>
          <w:sz w:val="24"/>
          <w:szCs w:val="24"/>
          <w:lang w:val="en-US"/>
        </w:rPr>
      </w:pPr>
      <w:r w:rsidRPr="00C35590">
        <w:rPr>
          <w:rFonts w:ascii="Times New Roman" w:hAnsi="Times New Roman" w:cs="Times New Roman"/>
          <w:b/>
          <w:sz w:val="24"/>
          <w:szCs w:val="24"/>
          <w:lang w:val="en-US"/>
        </w:rPr>
        <w:t>Fig</w:t>
      </w:r>
      <w:r w:rsidR="00586A8B" w:rsidRPr="00C35590">
        <w:rPr>
          <w:rFonts w:ascii="Times New Roman" w:hAnsi="Times New Roman" w:cs="Times New Roman"/>
          <w:b/>
          <w:sz w:val="24"/>
          <w:szCs w:val="24"/>
          <w:lang w:val="en-US"/>
        </w:rPr>
        <w:t>.</w:t>
      </w:r>
      <w:r w:rsidR="00586A8B" w:rsidRPr="00C35590">
        <w:rPr>
          <w:rFonts w:ascii="Times New Roman" w:hAnsi="Times New Roman" w:cs="Times New Roman"/>
          <w:sz w:val="24"/>
          <w:szCs w:val="24"/>
          <w:lang w:val="en-US"/>
        </w:rPr>
        <w:t xml:space="preserve"> </w:t>
      </w:r>
      <w:r w:rsidRPr="00C35590">
        <w:rPr>
          <w:rFonts w:ascii="Times New Roman" w:hAnsi="Times New Roman" w:cs="Times New Roman"/>
          <w:sz w:val="24"/>
          <w:szCs w:val="24"/>
          <w:lang w:val="en-US"/>
        </w:rPr>
        <w:t xml:space="preserve">Motor skills dynamics in </w:t>
      </w:r>
      <w:r w:rsidR="00586A8B" w:rsidRPr="00C35590">
        <w:rPr>
          <w:rFonts w:ascii="Times New Roman" w:hAnsi="Times New Roman" w:cs="Times New Roman"/>
          <w:sz w:val="24"/>
          <w:szCs w:val="24"/>
          <w:lang w:val="en-US"/>
        </w:rPr>
        <w:t xml:space="preserve">4 </w:t>
      </w:r>
      <w:r w:rsidRPr="00C35590">
        <w:rPr>
          <w:rFonts w:ascii="Times New Roman" w:hAnsi="Times New Roman" w:cs="Times New Roman"/>
          <w:sz w:val="24"/>
          <w:szCs w:val="24"/>
          <w:lang w:val="en-US"/>
        </w:rPr>
        <w:t xml:space="preserve">patients with 5q SMA after single dose of onasemnogene abeparvovec </w:t>
      </w:r>
      <w:r w:rsidR="008C3DB2" w:rsidRPr="00C35590">
        <w:rPr>
          <w:rFonts w:ascii="Times New Roman" w:hAnsi="Times New Roman" w:cs="Times New Roman"/>
          <w:sz w:val="24"/>
          <w:szCs w:val="24"/>
          <w:lang w:val="en-US"/>
        </w:rPr>
        <w:t>according to</w:t>
      </w:r>
      <w:r w:rsidR="00586A8B" w:rsidRPr="00C35590">
        <w:rPr>
          <w:rFonts w:ascii="Times New Roman" w:hAnsi="Times New Roman" w:cs="Times New Roman"/>
          <w:sz w:val="24"/>
          <w:szCs w:val="24"/>
          <w:lang w:val="en-US"/>
        </w:rPr>
        <w:t xml:space="preserve"> CHOP INTEND</w:t>
      </w:r>
      <w:r w:rsidRPr="00C35590">
        <w:rPr>
          <w:rFonts w:ascii="Times New Roman" w:hAnsi="Times New Roman" w:cs="Times New Roman"/>
          <w:sz w:val="24"/>
          <w:szCs w:val="24"/>
          <w:lang w:val="en-US"/>
        </w:rPr>
        <w:t xml:space="preserve"> scale</w:t>
      </w:r>
    </w:p>
    <w:p w14:paraId="01867C2B" w14:textId="6355B25D" w:rsidR="000F230C" w:rsidRPr="00C35590" w:rsidRDefault="007A3A3D" w:rsidP="007A3A3D">
      <w:pPr>
        <w:spacing w:after="0" w:line="360" w:lineRule="auto"/>
        <w:jc w:val="both"/>
        <w:rPr>
          <w:rFonts w:ascii="Times New Roman" w:hAnsi="Times New Roman" w:cs="Times New Roman"/>
          <w:sz w:val="24"/>
          <w:szCs w:val="24"/>
          <w:lang w:val="en-US"/>
        </w:rPr>
      </w:pPr>
      <w:r w:rsidRPr="00C35590">
        <w:rPr>
          <w:rFonts w:ascii="Times New Roman" w:hAnsi="Times New Roman" w:cs="Times New Roman"/>
          <w:i/>
          <w:sz w:val="24"/>
          <w:szCs w:val="24"/>
          <w:lang w:val="en-US"/>
        </w:rPr>
        <w:t>Note</w:t>
      </w:r>
      <w:r w:rsidR="00A9192D" w:rsidRPr="00C35590">
        <w:rPr>
          <w:rFonts w:ascii="Times New Roman" w:hAnsi="Times New Roman" w:cs="Times New Roman"/>
          <w:i/>
          <w:sz w:val="24"/>
          <w:szCs w:val="24"/>
          <w:lang w:val="en-US"/>
        </w:rPr>
        <w:t xml:space="preserve">. </w:t>
      </w:r>
      <w:r w:rsidR="008C3DB2" w:rsidRPr="00C35590">
        <w:rPr>
          <w:rFonts w:ascii="Times New Roman" w:hAnsi="Times New Roman" w:cs="Times New Roman"/>
          <w:sz w:val="24"/>
          <w:szCs w:val="24"/>
          <w:lang w:val="en-US"/>
        </w:rPr>
        <w:t>Patient</w:t>
      </w:r>
      <w:r w:rsidR="002B5C42" w:rsidRPr="00C35590">
        <w:rPr>
          <w:rFonts w:ascii="Times New Roman" w:hAnsi="Times New Roman" w:cs="Times New Roman"/>
          <w:sz w:val="24"/>
          <w:szCs w:val="24"/>
          <w:lang w:val="en-US"/>
        </w:rPr>
        <w:t xml:space="preserve"> 2 </w:t>
      </w:r>
      <w:r w:rsidR="00A9192D" w:rsidRPr="00C35590">
        <w:rPr>
          <w:rFonts w:ascii="Times New Roman" w:hAnsi="Times New Roman" w:cs="Times New Roman"/>
          <w:sz w:val="24"/>
          <w:szCs w:val="24"/>
          <w:lang w:val="en-US"/>
        </w:rPr>
        <w:t>—</w:t>
      </w:r>
      <w:r w:rsidR="002B5C42" w:rsidRPr="00C35590">
        <w:rPr>
          <w:rFonts w:ascii="Times New Roman" w:hAnsi="Times New Roman" w:cs="Times New Roman"/>
          <w:sz w:val="24"/>
          <w:szCs w:val="24"/>
          <w:lang w:val="en-US"/>
        </w:rPr>
        <w:t xml:space="preserve"> </w:t>
      </w:r>
      <w:r w:rsidR="00F93812" w:rsidRPr="00C35590">
        <w:rPr>
          <w:rFonts w:ascii="Times New Roman" w:hAnsi="Times New Roman" w:cs="Times New Roman"/>
          <w:sz w:val="24"/>
          <w:szCs w:val="24"/>
          <w:lang w:val="en-US"/>
        </w:rPr>
        <w:t>number of</w:t>
      </w:r>
      <w:r w:rsidR="002B5C42" w:rsidRPr="00C35590">
        <w:rPr>
          <w:rFonts w:ascii="Times New Roman" w:hAnsi="Times New Roman" w:cs="Times New Roman"/>
          <w:sz w:val="24"/>
          <w:szCs w:val="24"/>
          <w:lang w:val="en-US"/>
        </w:rPr>
        <w:t xml:space="preserve"> </w:t>
      </w:r>
      <w:r w:rsidR="002B5C42" w:rsidRPr="00C35590">
        <w:rPr>
          <w:rFonts w:ascii="Times New Roman" w:hAnsi="Times New Roman" w:cs="Times New Roman"/>
          <w:i/>
          <w:sz w:val="24"/>
          <w:szCs w:val="24"/>
          <w:lang w:val="en-US"/>
        </w:rPr>
        <w:t>SMN2</w:t>
      </w:r>
      <w:r w:rsidR="00A9192D" w:rsidRPr="00C35590">
        <w:rPr>
          <w:rFonts w:ascii="Times New Roman" w:hAnsi="Times New Roman" w:cs="Times New Roman"/>
          <w:sz w:val="24"/>
          <w:szCs w:val="24"/>
          <w:lang w:val="en-US"/>
        </w:rPr>
        <w:t xml:space="preserve"> </w:t>
      </w:r>
      <w:r w:rsidR="00F93812" w:rsidRPr="00C35590">
        <w:rPr>
          <w:rFonts w:ascii="Times New Roman" w:hAnsi="Times New Roman" w:cs="Times New Roman"/>
          <w:sz w:val="24"/>
          <w:szCs w:val="24"/>
          <w:lang w:val="en-US"/>
        </w:rPr>
        <w:t xml:space="preserve">gene copies </w:t>
      </w:r>
      <w:r w:rsidR="002B5C42" w:rsidRPr="00C35590">
        <w:rPr>
          <w:rFonts w:ascii="Times New Roman" w:hAnsi="Times New Roman" w:cs="Times New Roman"/>
          <w:sz w:val="24"/>
          <w:szCs w:val="24"/>
          <w:lang w:val="en-US"/>
        </w:rPr>
        <w:t>=</w:t>
      </w:r>
      <w:r w:rsidR="00A9192D" w:rsidRPr="00C35590">
        <w:rPr>
          <w:rFonts w:ascii="Times New Roman" w:hAnsi="Times New Roman" w:cs="Times New Roman"/>
          <w:sz w:val="24"/>
          <w:szCs w:val="24"/>
          <w:lang w:val="en-US"/>
        </w:rPr>
        <w:t xml:space="preserve"> </w:t>
      </w:r>
      <w:r w:rsidR="002B5C42" w:rsidRPr="00C35590">
        <w:rPr>
          <w:rFonts w:ascii="Times New Roman" w:hAnsi="Times New Roman" w:cs="Times New Roman"/>
          <w:sz w:val="24"/>
          <w:szCs w:val="24"/>
          <w:lang w:val="en-US"/>
        </w:rPr>
        <w:t>2</w:t>
      </w:r>
      <w:r w:rsidR="00A9192D" w:rsidRPr="00C35590">
        <w:rPr>
          <w:rFonts w:ascii="Times New Roman" w:hAnsi="Times New Roman" w:cs="Times New Roman"/>
          <w:sz w:val="24"/>
          <w:szCs w:val="24"/>
          <w:lang w:val="en-US"/>
        </w:rPr>
        <w:t>;</w:t>
      </w:r>
      <w:r w:rsidR="002B5C42" w:rsidRPr="00C35590">
        <w:rPr>
          <w:rFonts w:ascii="Times New Roman" w:hAnsi="Times New Roman" w:cs="Times New Roman"/>
          <w:sz w:val="24"/>
          <w:szCs w:val="24"/>
          <w:lang w:val="en-US"/>
        </w:rPr>
        <w:t xml:space="preserve"> </w:t>
      </w:r>
      <w:r w:rsidR="00F93812" w:rsidRPr="00C35590">
        <w:rPr>
          <w:rFonts w:ascii="Times New Roman" w:hAnsi="Times New Roman" w:cs="Times New Roman"/>
          <w:sz w:val="24"/>
          <w:szCs w:val="24"/>
          <w:lang w:val="en-US"/>
        </w:rPr>
        <w:t>patient</w:t>
      </w:r>
      <w:r w:rsidR="002B5C42" w:rsidRPr="00C35590">
        <w:rPr>
          <w:rFonts w:ascii="Times New Roman" w:hAnsi="Times New Roman" w:cs="Times New Roman"/>
          <w:sz w:val="24"/>
          <w:szCs w:val="24"/>
          <w:lang w:val="en-US"/>
        </w:rPr>
        <w:t xml:space="preserve"> 3 </w:t>
      </w:r>
      <w:r w:rsidR="00A9192D" w:rsidRPr="00C35590">
        <w:rPr>
          <w:rFonts w:ascii="Times New Roman" w:hAnsi="Times New Roman" w:cs="Times New Roman"/>
          <w:sz w:val="24"/>
          <w:szCs w:val="24"/>
          <w:lang w:val="en-US"/>
        </w:rPr>
        <w:t>—</w:t>
      </w:r>
      <w:r w:rsidR="002B5C42" w:rsidRPr="00C35590">
        <w:rPr>
          <w:rFonts w:ascii="Times New Roman" w:hAnsi="Times New Roman" w:cs="Times New Roman"/>
          <w:sz w:val="24"/>
          <w:szCs w:val="24"/>
          <w:lang w:val="en-US"/>
        </w:rPr>
        <w:t xml:space="preserve"> </w:t>
      </w:r>
      <w:r w:rsidR="00F93812" w:rsidRPr="00C35590">
        <w:rPr>
          <w:rFonts w:ascii="Times New Roman" w:hAnsi="Times New Roman" w:cs="Times New Roman"/>
          <w:sz w:val="24"/>
          <w:szCs w:val="24"/>
          <w:lang w:val="en-US"/>
        </w:rPr>
        <w:t xml:space="preserve">number of </w:t>
      </w:r>
      <w:r w:rsidR="00F93812" w:rsidRPr="00C35590">
        <w:rPr>
          <w:rFonts w:ascii="Times New Roman" w:hAnsi="Times New Roman" w:cs="Times New Roman"/>
          <w:i/>
          <w:sz w:val="24"/>
          <w:szCs w:val="24"/>
          <w:lang w:val="en-US"/>
        </w:rPr>
        <w:t>SMN2</w:t>
      </w:r>
      <w:r w:rsidR="00F93812" w:rsidRPr="00C35590">
        <w:rPr>
          <w:rFonts w:ascii="Times New Roman" w:hAnsi="Times New Roman" w:cs="Times New Roman"/>
          <w:sz w:val="24"/>
          <w:szCs w:val="24"/>
          <w:lang w:val="en-US"/>
        </w:rPr>
        <w:t xml:space="preserve"> gene copies </w:t>
      </w:r>
      <w:r w:rsidR="002B5C42" w:rsidRPr="00C35590">
        <w:rPr>
          <w:rFonts w:ascii="Times New Roman" w:hAnsi="Times New Roman" w:cs="Times New Roman"/>
          <w:sz w:val="24"/>
          <w:szCs w:val="24"/>
          <w:lang w:val="en-US"/>
        </w:rPr>
        <w:t>=</w:t>
      </w:r>
      <w:r w:rsidR="00A9192D" w:rsidRPr="00C35590">
        <w:rPr>
          <w:rFonts w:ascii="Times New Roman" w:hAnsi="Times New Roman" w:cs="Times New Roman"/>
          <w:sz w:val="24"/>
          <w:szCs w:val="24"/>
          <w:lang w:val="en-US"/>
        </w:rPr>
        <w:t xml:space="preserve"> </w:t>
      </w:r>
      <w:r w:rsidR="002B5C42" w:rsidRPr="00C35590">
        <w:rPr>
          <w:rFonts w:ascii="Times New Roman" w:hAnsi="Times New Roman" w:cs="Times New Roman"/>
          <w:sz w:val="24"/>
          <w:szCs w:val="24"/>
          <w:lang w:val="en-US"/>
        </w:rPr>
        <w:t>3</w:t>
      </w:r>
      <w:r w:rsidR="000E1F55" w:rsidRPr="00C35590">
        <w:rPr>
          <w:rFonts w:ascii="Times New Roman" w:hAnsi="Times New Roman" w:cs="Times New Roman"/>
          <w:sz w:val="24"/>
          <w:szCs w:val="24"/>
          <w:lang w:val="en-US"/>
        </w:rPr>
        <w:t xml:space="preserve"> (</w:t>
      </w:r>
      <w:r w:rsidR="00F93812" w:rsidRPr="00C35590">
        <w:rPr>
          <w:rFonts w:ascii="Times New Roman" w:hAnsi="Times New Roman" w:cs="Times New Roman"/>
          <w:sz w:val="24"/>
          <w:szCs w:val="24"/>
          <w:lang w:val="en-US"/>
        </w:rPr>
        <w:t xml:space="preserve">patient </w:t>
      </w:r>
      <w:r w:rsidR="000E1F55" w:rsidRPr="00C35590">
        <w:rPr>
          <w:rFonts w:ascii="Times New Roman" w:hAnsi="Times New Roman" w:cs="Times New Roman"/>
          <w:sz w:val="24"/>
          <w:szCs w:val="24"/>
          <w:lang w:val="en-US"/>
        </w:rPr>
        <w:t xml:space="preserve">3 </w:t>
      </w:r>
      <w:r w:rsidR="00F93812" w:rsidRPr="00C35590">
        <w:rPr>
          <w:rFonts w:ascii="Times New Roman" w:hAnsi="Times New Roman" w:cs="Times New Roman"/>
          <w:sz w:val="24"/>
          <w:szCs w:val="24"/>
          <w:lang w:val="en-US"/>
        </w:rPr>
        <w:t xml:space="preserve">reached the ability to sit during observation, achieved maximum score according to </w:t>
      </w:r>
      <w:r w:rsidR="000E1F55" w:rsidRPr="00C35590">
        <w:rPr>
          <w:rFonts w:ascii="Times New Roman" w:hAnsi="Times New Roman" w:cs="Times New Roman"/>
          <w:sz w:val="24"/>
          <w:szCs w:val="24"/>
          <w:lang w:val="en-US"/>
        </w:rPr>
        <w:t xml:space="preserve">CHOP INTEND, </w:t>
      </w:r>
      <w:r w:rsidR="00F93812" w:rsidRPr="00C35590">
        <w:rPr>
          <w:rFonts w:ascii="Times New Roman" w:hAnsi="Times New Roman" w:cs="Times New Roman"/>
          <w:sz w:val="24"/>
          <w:szCs w:val="24"/>
          <w:lang w:val="en-US"/>
        </w:rPr>
        <w:t>was transferred to HFMSE scoring system and achieved score of 24 points</w:t>
      </w:r>
      <w:r w:rsidR="000E1F55" w:rsidRPr="00C35590">
        <w:rPr>
          <w:rFonts w:ascii="Times New Roman" w:hAnsi="Times New Roman" w:cs="Times New Roman"/>
          <w:sz w:val="24"/>
          <w:szCs w:val="24"/>
          <w:lang w:val="en-US"/>
        </w:rPr>
        <w:t>)</w:t>
      </w:r>
      <w:r w:rsidR="00A9192D" w:rsidRPr="00C35590">
        <w:rPr>
          <w:rFonts w:ascii="Times New Roman" w:hAnsi="Times New Roman" w:cs="Times New Roman"/>
          <w:sz w:val="24"/>
          <w:szCs w:val="24"/>
          <w:lang w:val="en-US"/>
        </w:rPr>
        <w:t>;</w:t>
      </w:r>
      <w:r w:rsidR="002B5C42" w:rsidRPr="00C35590">
        <w:rPr>
          <w:rFonts w:ascii="Times New Roman" w:hAnsi="Times New Roman" w:cs="Times New Roman"/>
          <w:sz w:val="24"/>
          <w:szCs w:val="24"/>
          <w:lang w:val="en-US"/>
        </w:rPr>
        <w:t xml:space="preserve"> </w:t>
      </w:r>
      <w:r w:rsidR="00F93812" w:rsidRPr="00C35590">
        <w:rPr>
          <w:rFonts w:ascii="Times New Roman" w:hAnsi="Times New Roman" w:cs="Times New Roman"/>
          <w:sz w:val="24"/>
          <w:szCs w:val="24"/>
          <w:lang w:val="en-US"/>
        </w:rPr>
        <w:t xml:space="preserve">patient </w:t>
      </w:r>
      <w:r w:rsidR="002B5C42" w:rsidRPr="00C35590">
        <w:rPr>
          <w:rFonts w:ascii="Times New Roman" w:hAnsi="Times New Roman" w:cs="Times New Roman"/>
          <w:sz w:val="24"/>
          <w:szCs w:val="24"/>
          <w:lang w:val="en-US"/>
        </w:rPr>
        <w:t xml:space="preserve">4 </w:t>
      </w:r>
      <w:r w:rsidR="00A9192D" w:rsidRPr="00C35590">
        <w:rPr>
          <w:rFonts w:ascii="Times New Roman" w:hAnsi="Times New Roman" w:cs="Times New Roman"/>
          <w:sz w:val="24"/>
          <w:szCs w:val="24"/>
          <w:lang w:val="en-US"/>
        </w:rPr>
        <w:t>—</w:t>
      </w:r>
      <w:r w:rsidR="002B5C42" w:rsidRPr="00C35590">
        <w:rPr>
          <w:rFonts w:ascii="Times New Roman" w:hAnsi="Times New Roman" w:cs="Times New Roman"/>
          <w:sz w:val="24"/>
          <w:szCs w:val="24"/>
          <w:lang w:val="en-US"/>
        </w:rPr>
        <w:t xml:space="preserve"> </w:t>
      </w:r>
      <w:r w:rsidR="00F93812" w:rsidRPr="00C35590">
        <w:rPr>
          <w:rFonts w:ascii="Times New Roman" w:hAnsi="Times New Roman" w:cs="Times New Roman"/>
          <w:sz w:val="24"/>
          <w:szCs w:val="24"/>
          <w:lang w:val="en-US"/>
        </w:rPr>
        <w:t xml:space="preserve">number of </w:t>
      </w:r>
      <w:r w:rsidR="00F93812" w:rsidRPr="00C35590">
        <w:rPr>
          <w:rFonts w:ascii="Times New Roman" w:hAnsi="Times New Roman" w:cs="Times New Roman"/>
          <w:i/>
          <w:sz w:val="24"/>
          <w:szCs w:val="24"/>
          <w:lang w:val="en-US"/>
        </w:rPr>
        <w:t>SMN2</w:t>
      </w:r>
      <w:r w:rsidR="00F93812" w:rsidRPr="00C35590">
        <w:rPr>
          <w:rFonts w:ascii="Times New Roman" w:hAnsi="Times New Roman" w:cs="Times New Roman"/>
          <w:sz w:val="24"/>
          <w:szCs w:val="24"/>
          <w:lang w:val="en-US"/>
        </w:rPr>
        <w:t xml:space="preserve"> gene copies </w:t>
      </w:r>
      <w:r w:rsidR="002B5C42" w:rsidRPr="00C35590">
        <w:rPr>
          <w:rFonts w:ascii="Times New Roman" w:hAnsi="Times New Roman" w:cs="Times New Roman"/>
          <w:sz w:val="24"/>
          <w:szCs w:val="24"/>
          <w:lang w:val="en-US"/>
        </w:rPr>
        <w:t>=</w:t>
      </w:r>
      <w:r w:rsidR="00A9192D" w:rsidRPr="00C35590">
        <w:rPr>
          <w:rFonts w:ascii="Times New Roman" w:hAnsi="Times New Roman" w:cs="Times New Roman"/>
          <w:sz w:val="24"/>
          <w:szCs w:val="24"/>
          <w:lang w:val="en-US"/>
        </w:rPr>
        <w:t xml:space="preserve"> </w:t>
      </w:r>
      <w:r w:rsidR="002B5C42" w:rsidRPr="00C35590">
        <w:rPr>
          <w:rFonts w:ascii="Times New Roman" w:hAnsi="Times New Roman" w:cs="Times New Roman"/>
          <w:sz w:val="24"/>
          <w:szCs w:val="24"/>
          <w:lang w:val="en-US"/>
        </w:rPr>
        <w:t xml:space="preserve">3, </w:t>
      </w:r>
      <w:r w:rsidR="00F93812" w:rsidRPr="00C35590">
        <w:rPr>
          <w:rFonts w:ascii="Times New Roman" w:hAnsi="Times New Roman" w:cs="Times New Roman"/>
          <w:sz w:val="24"/>
          <w:szCs w:val="24"/>
          <w:lang w:val="en-US"/>
        </w:rPr>
        <w:t xml:space="preserve">patient </w:t>
      </w:r>
      <w:r w:rsidR="002B5C42" w:rsidRPr="00C35590">
        <w:rPr>
          <w:rFonts w:ascii="Times New Roman" w:hAnsi="Times New Roman" w:cs="Times New Roman"/>
          <w:sz w:val="24"/>
          <w:szCs w:val="24"/>
          <w:lang w:val="en-US"/>
        </w:rPr>
        <w:t xml:space="preserve">5 </w:t>
      </w:r>
      <w:r w:rsidR="00A9192D" w:rsidRPr="00C35590">
        <w:rPr>
          <w:rFonts w:ascii="Times New Roman" w:hAnsi="Times New Roman" w:cs="Times New Roman"/>
          <w:sz w:val="24"/>
          <w:szCs w:val="24"/>
          <w:lang w:val="en-US"/>
        </w:rPr>
        <w:t>—</w:t>
      </w:r>
      <w:r w:rsidR="002B5C42" w:rsidRPr="00C35590">
        <w:rPr>
          <w:rFonts w:ascii="Times New Roman" w:hAnsi="Times New Roman" w:cs="Times New Roman"/>
          <w:sz w:val="24"/>
          <w:szCs w:val="24"/>
          <w:lang w:val="en-US"/>
        </w:rPr>
        <w:t xml:space="preserve"> </w:t>
      </w:r>
      <w:r w:rsidR="00F93812" w:rsidRPr="00C35590">
        <w:rPr>
          <w:rFonts w:ascii="Times New Roman" w:hAnsi="Times New Roman" w:cs="Times New Roman"/>
          <w:sz w:val="24"/>
          <w:szCs w:val="24"/>
          <w:lang w:val="en-US"/>
        </w:rPr>
        <w:t xml:space="preserve">number of </w:t>
      </w:r>
      <w:r w:rsidR="00F93812" w:rsidRPr="00C35590">
        <w:rPr>
          <w:rFonts w:ascii="Times New Roman" w:hAnsi="Times New Roman" w:cs="Times New Roman"/>
          <w:i/>
          <w:sz w:val="24"/>
          <w:szCs w:val="24"/>
          <w:lang w:val="en-US"/>
        </w:rPr>
        <w:t>SMN2</w:t>
      </w:r>
      <w:r w:rsidR="00F93812" w:rsidRPr="00C35590">
        <w:rPr>
          <w:rFonts w:ascii="Times New Roman" w:hAnsi="Times New Roman" w:cs="Times New Roman"/>
          <w:sz w:val="24"/>
          <w:szCs w:val="24"/>
          <w:lang w:val="en-US"/>
        </w:rPr>
        <w:t xml:space="preserve"> gene copies </w:t>
      </w:r>
      <w:r w:rsidR="002B5C42" w:rsidRPr="00C35590">
        <w:rPr>
          <w:rFonts w:ascii="Times New Roman" w:hAnsi="Times New Roman" w:cs="Times New Roman"/>
          <w:sz w:val="24"/>
          <w:szCs w:val="24"/>
          <w:lang w:val="en-US"/>
        </w:rPr>
        <w:t>=</w:t>
      </w:r>
      <w:r w:rsidR="00A9192D" w:rsidRPr="00C35590">
        <w:rPr>
          <w:rFonts w:ascii="Times New Roman" w:hAnsi="Times New Roman" w:cs="Times New Roman"/>
          <w:sz w:val="24"/>
          <w:szCs w:val="24"/>
          <w:lang w:val="en-US"/>
        </w:rPr>
        <w:t xml:space="preserve"> </w:t>
      </w:r>
      <w:r w:rsidR="002B5C42" w:rsidRPr="00C35590">
        <w:rPr>
          <w:rFonts w:ascii="Times New Roman" w:hAnsi="Times New Roman" w:cs="Times New Roman"/>
          <w:sz w:val="24"/>
          <w:szCs w:val="24"/>
          <w:lang w:val="en-US"/>
        </w:rPr>
        <w:t>2</w:t>
      </w:r>
      <w:r w:rsidR="00A9192D" w:rsidRPr="00C35590">
        <w:rPr>
          <w:rFonts w:ascii="Times New Roman" w:hAnsi="Times New Roman" w:cs="Times New Roman"/>
          <w:sz w:val="24"/>
          <w:szCs w:val="24"/>
          <w:lang w:val="en-US"/>
        </w:rPr>
        <w:t xml:space="preserve">. </w:t>
      </w:r>
      <w:r w:rsidR="00F93812" w:rsidRPr="00C35590">
        <w:rPr>
          <w:rFonts w:ascii="Times New Roman" w:hAnsi="Times New Roman" w:cs="Times New Roman"/>
          <w:sz w:val="24"/>
          <w:szCs w:val="24"/>
          <w:lang w:val="en-US"/>
        </w:rPr>
        <w:t xml:space="preserve">Patient </w:t>
      </w:r>
      <w:r w:rsidR="000F230C" w:rsidRPr="00C35590">
        <w:rPr>
          <w:rFonts w:ascii="Times New Roman" w:hAnsi="Times New Roman" w:cs="Times New Roman"/>
          <w:sz w:val="24"/>
          <w:szCs w:val="24"/>
          <w:lang w:val="en-US"/>
        </w:rPr>
        <w:t>1 (</w:t>
      </w:r>
      <w:r w:rsidR="00F93812" w:rsidRPr="00C35590">
        <w:rPr>
          <w:rFonts w:ascii="Times New Roman" w:hAnsi="Times New Roman" w:cs="Times New Roman"/>
          <w:sz w:val="24"/>
          <w:szCs w:val="24"/>
          <w:lang w:val="en-US"/>
        </w:rPr>
        <w:t xml:space="preserve">number of </w:t>
      </w:r>
      <w:r w:rsidR="00F93812" w:rsidRPr="00C35590">
        <w:rPr>
          <w:rFonts w:ascii="Times New Roman" w:hAnsi="Times New Roman" w:cs="Times New Roman"/>
          <w:i/>
          <w:sz w:val="24"/>
          <w:szCs w:val="24"/>
          <w:lang w:val="en-US"/>
        </w:rPr>
        <w:t>SMN2</w:t>
      </w:r>
      <w:r w:rsidR="00F93812" w:rsidRPr="00C35590">
        <w:rPr>
          <w:rFonts w:ascii="Times New Roman" w:hAnsi="Times New Roman" w:cs="Times New Roman"/>
          <w:sz w:val="24"/>
          <w:szCs w:val="24"/>
          <w:lang w:val="en-US"/>
        </w:rPr>
        <w:t xml:space="preserve"> gene copies </w:t>
      </w:r>
      <w:r w:rsidR="000F230C" w:rsidRPr="00C35590">
        <w:rPr>
          <w:rFonts w:ascii="Times New Roman" w:hAnsi="Times New Roman" w:cs="Times New Roman"/>
          <w:sz w:val="24"/>
          <w:szCs w:val="24"/>
          <w:lang w:val="en-US"/>
        </w:rPr>
        <w:t>=</w:t>
      </w:r>
      <w:r w:rsidR="00A9192D" w:rsidRPr="00C35590">
        <w:rPr>
          <w:rFonts w:ascii="Times New Roman" w:hAnsi="Times New Roman" w:cs="Times New Roman"/>
          <w:sz w:val="24"/>
          <w:szCs w:val="24"/>
          <w:lang w:val="en-US"/>
        </w:rPr>
        <w:t xml:space="preserve"> </w:t>
      </w:r>
      <w:r w:rsidR="000F230C" w:rsidRPr="00C35590">
        <w:rPr>
          <w:rFonts w:ascii="Times New Roman" w:hAnsi="Times New Roman" w:cs="Times New Roman"/>
          <w:sz w:val="24"/>
          <w:szCs w:val="24"/>
          <w:lang w:val="en-US"/>
        </w:rPr>
        <w:t>3)</w:t>
      </w:r>
      <w:r w:rsidR="00F93812" w:rsidRPr="00C35590">
        <w:rPr>
          <w:rFonts w:ascii="Times New Roman" w:hAnsi="Times New Roman" w:cs="Times New Roman"/>
          <w:sz w:val="24"/>
          <w:szCs w:val="24"/>
          <w:lang w:val="en-US"/>
        </w:rPr>
        <w:t xml:space="preserve"> scored + 8 points on HFMSE scale (from 26 to 34 points) 6 months after viral vector administration.</w:t>
      </w:r>
    </w:p>
    <w:p w14:paraId="296FEC66" w14:textId="58B2FAB0" w:rsidR="00A9192D" w:rsidRPr="00C35590" w:rsidRDefault="00A9192D" w:rsidP="00AC7501">
      <w:pPr>
        <w:spacing w:after="0" w:line="360" w:lineRule="auto"/>
        <w:jc w:val="both"/>
        <w:rPr>
          <w:rFonts w:ascii="Times New Roman" w:hAnsi="Times New Roman" w:cs="Times New Roman"/>
          <w:sz w:val="24"/>
          <w:szCs w:val="24"/>
          <w:lang w:val="en-US"/>
        </w:rPr>
      </w:pPr>
    </w:p>
    <w:p w14:paraId="65480960" w14:textId="77777777" w:rsidR="00D80358" w:rsidRPr="00C35590" w:rsidRDefault="00D80358" w:rsidP="00AC7501">
      <w:pPr>
        <w:spacing w:after="0" w:line="360" w:lineRule="auto"/>
        <w:jc w:val="both"/>
        <w:rPr>
          <w:rFonts w:ascii="Times New Roman" w:hAnsi="Times New Roman" w:cs="Times New Roman"/>
          <w:sz w:val="24"/>
          <w:szCs w:val="24"/>
          <w:lang w:val="en-US"/>
        </w:rPr>
      </w:pPr>
    </w:p>
    <w:p w14:paraId="3B03A043" w14:textId="2DCCAE4B" w:rsidR="00D80358" w:rsidRPr="00C35590" w:rsidRDefault="00D27719" w:rsidP="00D80358">
      <w:pPr>
        <w:spacing w:after="0" w:line="360" w:lineRule="auto"/>
        <w:jc w:val="both"/>
        <w:rPr>
          <w:rFonts w:ascii="Times New Roman" w:hAnsi="Times New Roman" w:cs="Times New Roman"/>
          <w:b/>
          <w:sz w:val="24"/>
          <w:szCs w:val="24"/>
        </w:rPr>
      </w:pPr>
      <w:r w:rsidRPr="00C35590">
        <w:rPr>
          <w:rFonts w:ascii="Times New Roman" w:hAnsi="Times New Roman" w:cs="Times New Roman"/>
          <w:b/>
          <w:sz w:val="24"/>
          <w:szCs w:val="24"/>
        </w:rPr>
        <w:t>RESEARCH LIMITATIONS</w:t>
      </w:r>
    </w:p>
    <w:p w14:paraId="1527ECBB" w14:textId="7C27F8B1" w:rsidR="00D80358" w:rsidRPr="00C35590" w:rsidRDefault="00EA6649" w:rsidP="00D80358">
      <w:pPr>
        <w:spacing w:after="0" w:line="360" w:lineRule="auto"/>
        <w:jc w:val="both"/>
        <w:rPr>
          <w:rFonts w:ascii="Times New Roman" w:hAnsi="Times New Roman" w:cs="Times New Roman"/>
          <w:sz w:val="24"/>
          <w:szCs w:val="24"/>
        </w:rPr>
      </w:pPr>
      <w:r w:rsidRPr="00C35590">
        <w:rPr>
          <w:rFonts w:ascii="Times New Roman" w:hAnsi="Times New Roman" w:cs="Times New Roman"/>
          <w:sz w:val="24"/>
          <w:szCs w:val="24"/>
        </w:rPr>
        <w:t>Sampling limitations</w:t>
      </w:r>
      <w:r w:rsidR="00D80358" w:rsidRPr="00C35590">
        <w:rPr>
          <w:rFonts w:ascii="Times New Roman" w:hAnsi="Times New Roman" w:cs="Times New Roman"/>
          <w:sz w:val="24"/>
          <w:szCs w:val="24"/>
        </w:rPr>
        <w:t xml:space="preserve">: </w:t>
      </w:r>
    </w:p>
    <w:p w14:paraId="37B172DD" w14:textId="7120ADB6" w:rsidR="00D80358" w:rsidRPr="00C35590" w:rsidRDefault="009F0E9C" w:rsidP="00D80358">
      <w:pPr>
        <w:pStyle w:val="a3"/>
        <w:numPr>
          <w:ilvl w:val="0"/>
          <w:numId w:val="20"/>
        </w:numPr>
        <w:spacing w:after="0" w:line="360" w:lineRule="auto"/>
        <w:jc w:val="both"/>
        <w:rPr>
          <w:rFonts w:ascii="Times New Roman" w:hAnsi="Times New Roman" w:cs="Times New Roman"/>
          <w:sz w:val="24"/>
          <w:szCs w:val="24"/>
          <w:lang w:val="en-US"/>
        </w:rPr>
      </w:pPr>
      <w:r w:rsidRPr="00C35590">
        <w:rPr>
          <w:rFonts w:ascii="Times New Roman" w:hAnsi="Times New Roman" w:cs="Times New Roman"/>
          <w:sz w:val="24"/>
          <w:szCs w:val="24"/>
          <w:lang w:val="en-US"/>
        </w:rPr>
        <w:t>insufficient sample size: vector of possible deviations may be significant in this case</w:t>
      </w:r>
      <w:r w:rsidR="00D80358" w:rsidRPr="00C35590">
        <w:rPr>
          <w:rFonts w:ascii="Times New Roman" w:hAnsi="Times New Roman" w:cs="Times New Roman"/>
          <w:sz w:val="24"/>
          <w:szCs w:val="24"/>
          <w:lang w:val="en-US"/>
        </w:rPr>
        <w:t>;</w:t>
      </w:r>
    </w:p>
    <w:p w14:paraId="2D905337" w14:textId="105E72E1" w:rsidR="00D80358" w:rsidRPr="00C35590" w:rsidRDefault="001140AC" w:rsidP="00D80358">
      <w:pPr>
        <w:pStyle w:val="a3"/>
        <w:numPr>
          <w:ilvl w:val="0"/>
          <w:numId w:val="20"/>
        </w:numPr>
        <w:spacing w:after="0" w:line="360" w:lineRule="auto"/>
        <w:jc w:val="both"/>
        <w:rPr>
          <w:rFonts w:ascii="Times New Roman" w:hAnsi="Times New Roman" w:cs="Times New Roman"/>
          <w:sz w:val="24"/>
          <w:szCs w:val="24"/>
          <w:lang w:val="en-US"/>
        </w:rPr>
      </w:pPr>
      <w:r w:rsidRPr="00C35590">
        <w:rPr>
          <w:rFonts w:ascii="Times New Roman" w:hAnsi="Times New Roman" w:cs="Times New Roman"/>
          <w:sz w:val="24"/>
          <w:szCs w:val="24"/>
          <w:lang w:val="en-US"/>
        </w:rPr>
        <w:t>different compliance and follow-up frequency in patients within the sample due to different distance from the place of residence to the observer; taking into account the first and end point of follow-up, interim analysis through data collection, continued analysis of large motor skills development via video recording, even at no possibility for testing according to functional scales, the vector of possible deviations should not be significant for the obtained study results;</w:t>
      </w:r>
    </w:p>
    <w:p w14:paraId="14D53109" w14:textId="0FB3D421" w:rsidR="00D80358" w:rsidRPr="00C35590" w:rsidRDefault="001140AC" w:rsidP="00D80358">
      <w:pPr>
        <w:pStyle w:val="a3"/>
        <w:numPr>
          <w:ilvl w:val="0"/>
          <w:numId w:val="20"/>
        </w:numPr>
        <w:spacing w:after="0" w:line="360" w:lineRule="auto"/>
        <w:jc w:val="both"/>
        <w:rPr>
          <w:rFonts w:ascii="Times New Roman" w:hAnsi="Times New Roman" w:cs="Times New Roman"/>
          <w:sz w:val="24"/>
          <w:szCs w:val="24"/>
          <w:lang w:val="en-US"/>
        </w:rPr>
      </w:pPr>
      <w:r w:rsidRPr="00C35590">
        <w:rPr>
          <w:rFonts w:ascii="Times New Roman" w:hAnsi="Times New Roman" w:cs="Times New Roman"/>
          <w:sz w:val="24"/>
          <w:szCs w:val="24"/>
          <w:lang w:val="en-US"/>
        </w:rPr>
        <w:t>different duration of patients’ follow-up from the moment of exposure at outcomes evaluation (3-12 months): vector of possible deviations may be significant for study results reliability</w:t>
      </w:r>
      <w:r w:rsidR="00D80358" w:rsidRPr="00C35590">
        <w:rPr>
          <w:rFonts w:ascii="Times New Roman" w:hAnsi="Times New Roman" w:cs="Times New Roman"/>
          <w:sz w:val="24"/>
          <w:szCs w:val="24"/>
          <w:lang w:val="en-US"/>
        </w:rPr>
        <w:t xml:space="preserve">. </w:t>
      </w:r>
    </w:p>
    <w:p w14:paraId="51C6E7C2" w14:textId="7802EC64" w:rsidR="00D80358" w:rsidRPr="00C35590" w:rsidRDefault="001140AC" w:rsidP="00D80358">
      <w:pPr>
        <w:spacing w:after="0" w:line="360" w:lineRule="auto"/>
        <w:jc w:val="both"/>
        <w:rPr>
          <w:rFonts w:ascii="Times New Roman" w:hAnsi="Times New Roman" w:cs="Times New Roman"/>
          <w:sz w:val="24"/>
          <w:szCs w:val="24"/>
          <w:lang w:val="en-US"/>
        </w:rPr>
      </w:pPr>
      <w:r w:rsidRPr="00C35590">
        <w:rPr>
          <w:rFonts w:ascii="Times New Roman" w:hAnsi="Times New Roman" w:cs="Times New Roman"/>
          <w:sz w:val="24"/>
          <w:szCs w:val="24"/>
          <w:lang w:val="en-US"/>
        </w:rPr>
        <w:t>Limitations related to the studied indicators</w:t>
      </w:r>
      <w:r w:rsidR="00D80358" w:rsidRPr="00C35590">
        <w:rPr>
          <w:rFonts w:ascii="Times New Roman" w:hAnsi="Times New Roman" w:cs="Times New Roman"/>
          <w:sz w:val="24"/>
          <w:szCs w:val="24"/>
          <w:lang w:val="en-US"/>
        </w:rPr>
        <w:t>:</w:t>
      </w:r>
    </w:p>
    <w:p w14:paraId="56B5CDE0" w14:textId="734683B7" w:rsidR="00D80358" w:rsidRPr="00C35590" w:rsidRDefault="00415C15" w:rsidP="00D80358">
      <w:pPr>
        <w:pStyle w:val="a3"/>
        <w:numPr>
          <w:ilvl w:val="0"/>
          <w:numId w:val="19"/>
        </w:numPr>
        <w:spacing w:after="0" w:line="360" w:lineRule="auto"/>
        <w:jc w:val="both"/>
        <w:rPr>
          <w:rFonts w:ascii="Times New Roman" w:hAnsi="Times New Roman" w:cs="Times New Roman"/>
          <w:color w:val="000000" w:themeColor="text1"/>
          <w:sz w:val="24"/>
          <w:szCs w:val="24"/>
          <w:lang w:val="en-US"/>
        </w:rPr>
      </w:pPr>
      <w:r w:rsidRPr="00C35590">
        <w:rPr>
          <w:rFonts w:ascii="Times New Roman" w:hAnsi="Times New Roman" w:cs="Times New Roman"/>
          <w:sz w:val="24"/>
          <w:szCs w:val="24"/>
          <w:lang w:val="en-US"/>
        </w:rPr>
        <w:t xml:space="preserve">there was not enough data for accurate analysis when studied retrospective data from patients; medical records: vector of possible deviations in this case should not affect the </w:t>
      </w:r>
      <w:r w:rsidRPr="00C35590">
        <w:rPr>
          <w:rFonts w:ascii="Times New Roman" w:hAnsi="Times New Roman" w:cs="Times New Roman"/>
          <w:color w:val="000000" w:themeColor="text1"/>
          <w:sz w:val="24"/>
          <w:szCs w:val="24"/>
          <w:lang w:val="en-US"/>
        </w:rPr>
        <w:t>result of the study, therefore, this fact may interfere understanding of the mechanisms of adverse events development</w:t>
      </w:r>
      <w:r w:rsidR="00D80358" w:rsidRPr="00C35590">
        <w:rPr>
          <w:rFonts w:ascii="Times New Roman" w:hAnsi="Times New Roman" w:cs="Times New Roman"/>
          <w:color w:val="000000" w:themeColor="text1"/>
          <w:sz w:val="24"/>
          <w:szCs w:val="24"/>
          <w:lang w:val="en-US"/>
        </w:rPr>
        <w:t>;</w:t>
      </w:r>
    </w:p>
    <w:p w14:paraId="17A7E065" w14:textId="09418570" w:rsidR="00D80358" w:rsidRPr="00C35590" w:rsidRDefault="008335A0" w:rsidP="00D80358">
      <w:pPr>
        <w:pStyle w:val="a3"/>
        <w:numPr>
          <w:ilvl w:val="0"/>
          <w:numId w:val="19"/>
        </w:numPr>
        <w:spacing w:after="0" w:line="360" w:lineRule="auto"/>
        <w:jc w:val="both"/>
        <w:rPr>
          <w:rFonts w:ascii="Times New Roman" w:hAnsi="Times New Roman" w:cs="Times New Roman"/>
          <w:color w:val="FF0000"/>
          <w:sz w:val="24"/>
          <w:szCs w:val="24"/>
          <w:lang w:val="en-US"/>
        </w:rPr>
      </w:pPr>
      <w:r w:rsidRPr="00C35590">
        <w:rPr>
          <w:rFonts w:ascii="Times New Roman" w:hAnsi="Times New Roman" w:cs="Times New Roman"/>
          <w:color w:val="000000" w:themeColor="text1"/>
          <w:sz w:val="24"/>
          <w:szCs w:val="24"/>
          <w:lang w:val="en-US"/>
        </w:rPr>
        <w:t xml:space="preserve">the fact of test results comparison by functional scales by different specialists and the presence of artifacts during some cases of functional testing (considering detailed </w:t>
      </w:r>
      <w:r w:rsidRPr="00C35590">
        <w:rPr>
          <w:rFonts w:ascii="Times New Roman" w:hAnsi="Times New Roman" w:cs="Times New Roman"/>
          <w:color w:val="000000" w:themeColor="text1"/>
          <w:sz w:val="24"/>
          <w:szCs w:val="24"/>
          <w:lang w:val="en-US"/>
        </w:rPr>
        <w:lastRenderedPageBreak/>
        <w:t>description of major motor skills and video recording) should not lead to significant deviations in the study results</w:t>
      </w:r>
      <w:r w:rsidR="00D80358" w:rsidRPr="00C35590">
        <w:rPr>
          <w:rFonts w:ascii="Times New Roman" w:hAnsi="Times New Roman" w:cs="Times New Roman"/>
          <w:sz w:val="24"/>
          <w:szCs w:val="24"/>
          <w:lang w:val="en-US"/>
        </w:rPr>
        <w:t>.</w:t>
      </w:r>
    </w:p>
    <w:p w14:paraId="43F7E940" w14:textId="18BC1ED2" w:rsidR="00D80358" w:rsidRPr="00C35590" w:rsidRDefault="00D80358" w:rsidP="00AC7501">
      <w:pPr>
        <w:spacing w:after="0" w:line="360" w:lineRule="auto"/>
        <w:jc w:val="both"/>
        <w:rPr>
          <w:rFonts w:ascii="Times New Roman" w:hAnsi="Times New Roman" w:cs="Times New Roman"/>
          <w:bCs/>
          <w:sz w:val="24"/>
          <w:szCs w:val="24"/>
          <w:lang w:val="en-US"/>
        </w:rPr>
      </w:pPr>
    </w:p>
    <w:p w14:paraId="03F722ED" w14:textId="77777777" w:rsidR="00D80358" w:rsidRPr="00C35590" w:rsidRDefault="00D80358" w:rsidP="00AC7501">
      <w:pPr>
        <w:spacing w:after="0" w:line="360" w:lineRule="auto"/>
        <w:jc w:val="both"/>
        <w:rPr>
          <w:rFonts w:ascii="Times New Roman" w:hAnsi="Times New Roman" w:cs="Times New Roman"/>
          <w:bCs/>
          <w:sz w:val="24"/>
          <w:szCs w:val="24"/>
          <w:lang w:val="en-US"/>
        </w:rPr>
      </w:pPr>
    </w:p>
    <w:p w14:paraId="668D94E8" w14:textId="0BD9A9C2" w:rsidR="00C821C7" w:rsidRPr="00C35590" w:rsidRDefault="00D27719" w:rsidP="00AC7501">
      <w:pPr>
        <w:spacing w:after="0" w:line="360" w:lineRule="auto"/>
        <w:jc w:val="both"/>
        <w:rPr>
          <w:rFonts w:ascii="Times New Roman" w:hAnsi="Times New Roman" w:cs="Times New Roman"/>
          <w:sz w:val="24"/>
          <w:szCs w:val="24"/>
          <w:lang w:val="en-US"/>
        </w:rPr>
      </w:pPr>
      <w:r w:rsidRPr="00C35590">
        <w:rPr>
          <w:rFonts w:ascii="Times New Roman" w:hAnsi="Times New Roman" w:cs="Times New Roman"/>
          <w:b/>
          <w:sz w:val="24"/>
          <w:szCs w:val="24"/>
          <w:lang w:val="en-US"/>
        </w:rPr>
        <w:t>ACKNOWLEDGEMENTS</w:t>
      </w:r>
    </w:p>
    <w:p w14:paraId="119EE94F" w14:textId="2FAD8781" w:rsidR="00FA2B6A" w:rsidRPr="00C35590" w:rsidRDefault="00D27719" w:rsidP="00AC7501">
      <w:pPr>
        <w:spacing w:after="0" w:line="360" w:lineRule="auto"/>
        <w:jc w:val="both"/>
        <w:rPr>
          <w:rFonts w:ascii="Times New Roman" w:hAnsi="Times New Roman" w:cs="Times New Roman"/>
          <w:sz w:val="24"/>
          <w:szCs w:val="24"/>
          <w:lang w:val="en-US"/>
        </w:rPr>
      </w:pPr>
      <w:r w:rsidRPr="00C35590">
        <w:rPr>
          <w:rFonts w:ascii="Times New Roman" w:hAnsi="Times New Roman" w:cs="Times New Roman"/>
          <w:sz w:val="24"/>
          <w:szCs w:val="24"/>
          <w:lang w:val="en-US"/>
        </w:rPr>
        <w:t>The authors express gratitude to the patients' families for the provided medical data, archival photo and video, for their responsibility in history taking and for their willingness to cooperate.</w:t>
      </w:r>
      <w:r w:rsidR="00AE2D54" w:rsidRPr="00C35590">
        <w:rPr>
          <w:rFonts w:ascii="Times New Roman" w:hAnsi="Times New Roman" w:cs="Times New Roman"/>
          <w:sz w:val="24"/>
          <w:szCs w:val="24"/>
          <w:lang w:val="en-US"/>
        </w:rPr>
        <w:t xml:space="preserve"> </w:t>
      </w:r>
    </w:p>
    <w:p w14:paraId="77813944" w14:textId="037E5AD8" w:rsidR="00586A8B" w:rsidRPr="00C35590" w:rsidRDefault="00586A8B" w:rsidP="00AC7501">
      <w:pPr>
        <w:spacing w:after="0" w:line="360" w:lineRule="auto"/>
        <w:jc w:val="both"/>
        <w:rPr>
          <w:rFonts w:ascii="Times New Roman" w:hAnsi="Times New Roman" w:cs="Times New Roman"/>
          <w:b/>
          <w:sz w:val="24"/>
          <w:szCs w:val="24"/>
          <w:lang w:val="en-US"/>
        </w:rPr>
      </w:pPr>
    </w:p>
    <w:p w14:paraId="216FC0E0" w14:textId="77777777" w:rsidR="00AC7501" w:rsidRPr="00C35590" w:rsidRDefault="00AC7501" w:rsidP="00AC7501">
      <w:pPr>
        <w:spacing w:after="0" w:line="360" w:lineRule="auto"/>
        <w:jc w:val="both"/>
        <w:rPr>
          <w:rFonts w:ascii="Times New Roman" w:hAnsi="Times New Roman" w:cs="Times New Roman"/>
          <w:b/>
          <w:sz w:val="24"/>
          <w:szCs w:val="24"/>
          <w:lang w:val="en-US"/>
        </w:rPr>
      </w:pPr>
    </w:p>
    <w:p w14:paraId="16129470" w14:textId="77777777" w:rsidR="0050323F" w:rsidRPr="00C35590" w:rsidRDefault="0050323F" w:rsidP="00AC7501">
      <w:pPr>
        <w:pStyle w:val="ad"/>
        <w:spacing w:line="360" w:lineRule="auto"/>
        <w:ind w:right="-1"/>
        <w:jc w:val="both"/>
        <w:rPr>
          <w:rFonts w:ascii="Times New Roman" w:hAnsi="Times New Roman" w:cs="Times New Roman"/>
          <w:b/>
          <w:sz w:val="24"/>
          <w:szCs w:val="24"/>
          <w:lang w:val="en-US"/>
        </w:rPr>
      </w:pPr>
      <w:r w:rsidRPr="00C35590">
        <w:rPr>
          <w:rFonts w:ascii="Times New Roman" w:hAnsi="Times New Roman" w:cs="Times New Roman"/>
          <w:b/>
          <w:sz w:val="24"/>
          <w:szCs w:val="24"/>
          <w:lang w:val="en-GB"/>
        </w:rPr>
        <w:t>FINANCING</w:t>
      </w:r>
      <w:r w:rsidRPr="00C35590">
        <w:rPr>
          <w:rFonts w:ascii="Times New Roman" w:hAnsi="Times New Roman" w:cs="Times New Roman"/>
          <w:b/>
          <w:sz w:val="24"/>
          <w:szCs w:val="24"/>
          <w:lang w:val="en-US"/>
        </w:rPr>
        <w:t xml:space="preserve"> </w:t>
      </w:r>
      <w:r w:rsidRPr="00C35590">
        <w:rPr>
          <w:rFonts w:ascii="Times New Roman" w:hAnsi="Times New Roman" w:cs="Times New Roman"/>
          <w:b/>
          <w:sz w:val="24"/>
          <w:szCs w:val="24"/>
          <w:lang w:val="en-GB"/>
        </w:rPr>
        <w:t>SOURCE</w:t>
      </w:r>
    </w:p>
    <w:p w14:paraId="502A78FA" w14:textId="77777777" w:rsidR="0050323F" w:rsidRPr="00C35590" w:rsidRDefault="0050323F" w:rsidP="00AC7501">
      <w:pPr>
        <w:spacing w:after="0" w:line="360" w:lineRule="auto"/>
        <w:jc w:val="both"/>
        <w:rPr>
          <w:rFonts w:ascii="Times New Roman" w:hAnsi="Times New Roman" w:cs="Times New Roman"/>
          <w:sz w:val="24"/>
          <w:szCs w:val="24"/>
          <w:lang w:val="en-US"/>
        </w:rPr>
      </w:pPr>
      <w:r w:rsidRPr="00C35590">
        <w:rPr>
          <w:rFonts w:ascii="Times New Roman" w:hAnsi="Times New Roman" w:cs="Times New Roman"/>
          <w:sz w:val="24"/>
          <w:szCs w:val="24"/>
          <w:lang w:val="en-GB"/>
        </w:rPr>
        <w:t>Not</w:t>
      </w:r>
      <w:r w:rsidRPr="00C35590">
        <w:rPr>
          <w:rFonts w:ascii="Times New Roman" w:hAnsi="Times New Roman" w:cs="Times New Roman"/>
          <w:sz w:val="24"/>
          <w:szCs w:val="24"/>
          <w:lang w:val="en-US"/>
        </w:rPr>
        <w:t xml:space="preserve"> </w:t>
      </w:r>
      <w:r w:rsidRPr="00C35590">
        <w:rPr>
          <w:rFonts w:ascii="Times New Roman" w:hAnsi="Times New Roman" w:cs="Times New Roman"/>
          <w:sz w:val="24"/>
          <w:szCs w:val="24"/>
          <w:lang w:val="en-GB"/>
        </w:rPr>
        <w:t>specified</w:t>
      </w:r>
      <w:r w:rsidRPr="00C35590">
        <w:rPr>
          <w:rFonts w:ascii="Times New Roman" w:hAnsi="Times New Roman" w:cs="Times New Roman"/>
          <w:sz w:val="24"/>
          <w:szCs w:val="24"/>
          <w:lang w:val="en-US"/>
        </w:rPr>
        <w:t>.</w:t>
      </w:r>
    </w:p>
    <w:p w14:paraId="5C861A5D" w14:textId="77777777" w:rsidR="00AC7501" w:rsidRPr="00C35590" w:rsidRDefault="00AC7501" w:rsidP="00AC7501">
      <w:pPr>
        <w:spacing w:after="0" w:line="360" w:lineRule="auto"/>
        <w:jc w:val="both"/>
        <w:rPr>
          <w:rFonts w:ascii="Times New Roman" w:hAnsi="Times New Roman" w:cs="Times New Roman"/>
          <w:b/>
          <w:sz w:val="24"/>
          <w:szCs w:val="24"/>
          <w:lang w:val="en-US"/>
        </w:rPr>
      </w:pPr>
    </w:p>
    <w:p w14:paraId="7BE72723" w14:textId="77777777" w:rsidR="00AC7501" w:rsidRPr="00C35590" w:rsidRDefault="00AC7501" w:rsidP="00AC7501">
      <w:pPr>
        <w:spacing w:after="0" w:line="360" w:lineRule="auto"/>
        <w:jc w:val="both"/>
        <w:rPr>
          <w:rFonts w:ascii="Times New Roman" w:hAnsi="Times New Roman" w:cs="Times New Roman"/>
          <w:b/>
          <w:sz w:val="24"/>
          <w:szCs w:val="24"/>
          <w:lang w:val="en-US"/>
        </w:rPr>
      </w:pPr>
    </w:p>
    <w:p w14:paraId="1FBB30DF" w14:textId="77777777" w:rsidR="0050323F" w:rsidRPr="00C35590" w:rsidRDefault="0050323F" w:rsidP="00AC7501">
      <w:pPr>
        <w:pStyle w:val="ad"/>
        <w:spacing w:line="360" w:lineRule="auto"/>
        <w:rPr>
          <w:rFonts w:ascii="Times New Roman" w:hAnsi="Times New Roman" w:cs="Times New Roman"/>
          <w:b/>
          <w:sz w:val="24"/>
          <w:szCs w:val="24"/>
          <w:shd w:val="clear" w:color="auto" w:fill="FFFFFF"/>
          <w:lang w:val="en-US"/>
        </w:rPr>
      </w:pPr>
      <w:r w:rsidRPr="00C35590">
        <w:rPr>
          <w:rFonts w:ascii="Times New Roman" w:hAnsi="Times New Roman" w:cs="Times New Roman"/>
          <w:b/>
          <w:sz w:val="24"/>
          <w:szCs w:val="24"/>
          <w:shd w:val="clear" w:color="auto" w:fill="FFFFFF"/>
          <w:lang w:val="en-US"/>
        </w:rPr>
        <w:t>DISCLOSURE OF INTEREST</w:t>
      </w:r>
    </w:p>
    <w:p w14:paraId="2B68E138" w14:textId="6B4EAA0F" w:rsidR="00586A8B" w:rsidRPr="00AC7501" w:rsidRDefault="0050323F" w:rsidP="00AC7501">
      <w:pPr>
        <w:spacing w:after="0" w:line="360" w:lineRule="auto"/>
        <w:jc w:val="both"/>
        <w:rPr>
          <w:rFonts w:ascii="Times New Roman" w:hAnsi="Times New Roman" w:cs="Times New Roman"/>
          <w:sz w:val="24"/>
          <w:szCs w:val="24"/>
          <w:shd w:val="clear" w:color="auto" w:fill="FFFFFF"/>
          <w:lang w:val="en-US"/>
        </w:rPr>
      </w:pPr>
      <w:r w:rsidRPr="00C35590">
        <w:rPr>
          <w:rFonts w:ascii="Times New Roman" w:hAnsi="Times New Roman" w:cs="Times New Roman"/>
          <w:sz w:val="24"/>
          <w:szCs w:val="24"/>
          <w:shd w:val="clear" w:color="auto" w:fill="FFFFFF"/>
          <w:lang w:val="en-US"/>
        </w:rPr>
        <w:t>Not declared.</w:t>
      </w:r>
    </w:p>
    <w:p w14:paraId="43DEF37D" w14:textId="77777777" w:rsidR="0050323F" w:rsidRPr="00AC7501" w:rsidRDefault="0050323F" w:rsidP="00AC7501">
      <w:pPr>
        <w:spacing w:after="0" w:line="360" w:lineRule="auto"/>
        <w:jc w:val="both"/>
        <w:rPr>
          <w:rFonts w:ascii="Times New Roman" w:hAnsi="Times New Roman" w:cs="Times New Roman"/>
          <w:b/>
          <w:sz w:val="24"/>
          <w:szCs w:val="24"/>
          <w:lang w:val="en-US"/>
        </w:rPr>
      </w:pPr>
    </w:p>
    <w:p w14:paraId="3EC45607" w14:textId="6DD55CE1" w:rsidR="00B14C11" w:rsidRPr="00AC7501" w:rsidRDefault="00B14C11" w:rsidP="00AC7501">
      <w:pPr>
        <w:rPr>
          <w:rFonts w:ascii="Times New Roman" w:hAnsi="Times New Roman" w:cs="Times New Roman"/>
          <w:sz w:val="24"/>
          <w:szCs w:val="24"/>
        </w:rPr>
      </w:pPr>
    </w:p>
    <w:sectPr w:rsidR="00B14C11" w:rsidRPr="00AC7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FE60" w14:textId="77777777" w:rsidR="00882635" w:rsidRDefault="00882635" w:rsidP="00AC7501">
      <w:pPr>
        <w:spacing w:after="0" w:line="240" w:lineRule="auto"/>
      </w:pPr>
      <w:r>
        <w:separator/>
      </w:r>
    </w:p>
  </w:endnote>
  <w:endnote w:type="continuationSeparator" w:id="0">
    <w:p w14:paraId="3E18A3B8" w14:textId="77777777" w:rsidR="00882635" w:rsidRDefault="00882635" w:rsidP="00AC7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3B27A" w14:textId="77777777" w:rsidR="00882635" w:rsidRDefault="00882635" w:rsidP="00AC7501">
      <w:pPr>
        <w:spacing w:after="0" w:line="240" w:lineRule="auto"/>
      </w:pPr>
      <w:r>
        <w:separator/>
      </w:r>
    </w:p>
  </w:footnote>
  <w:footnote w:type="continuationSeparator" w:id="0">
    <w:p w14:paraId="0A080D9A" w14:textId="77777777" w:rsidR="00882635" w:rsidRDefault="00882635" w:rsidP="00AC7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5D4"/>
    <w:multiLevelType w:val="hybridMultilevel"/>
    <w:tmpl w:val="2FCE6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E50BD9"/>
    <w:multiLevelType w:val="hybridMultilevel"/>
    <w:tmpl w:val="5A3AC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BA1747"/>
    <w:multiLevelType w:val="hybridMultilevel"/>
    <w:tmpl w:val="72D60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053FC4"/>
    <w:multiLevelType w:val="hybridMultilevel"/>
    <w:tmpl w:val="33247B5C"/>
    <w:lvl w:ilvl="0" w:tplc="3F5ACF8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15112D"/>
    <w:multiLevelType w:val="hybridMultilevel"/>
    <w:tmpl w:val="BDB66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D45630"/>
    <w:multiLevelType w:val="hybridMultilevel"/>
    <w:tmpl w:val="3B54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0061AD"/>
    <w:multiLevelType w:val="hybridMultilevel"/>
    <w:tmpl w:val="03981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276A0D"/>
    <w:multiLevelType w:val="hybridMultilevel"/>
    <w:tmpl w:val="98463182"/>
    <w:lvl w:ilvl="0" w:tplc="2B363B68">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BF6781"/>
    <w:multiLevelType w:val="hybridMultilevel"/>
    <w:tmpl w:val="3432C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60742F"/>
    <w:multiLevelType w:val="multilevel"/>
    <w:tmpl w:val="9A4A7376"/>
    <w:lvl w:ilvl="0">
      <w:start w:val="7"/>
      <w:numFmt w:val="decimal"/>
      <w:lvlText w:val="%1"/>
      <w:lvlJc w:val="left"/>
      <w:pPr>
        <w:ind w:left="720" w:hanging="360"/>
      </w:pPr>
      <w:rPr>
        <w:rFonts w:ascii="Times New Roman" w:eastAsiaTheme="minorHAnsi" w:hAnsi="Times New Roman" w:cs="Times New Roman"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4B1214F"/>
    <w:multiLevelType w:val="hybridMultilevel"/>
    <w:tmpl w:val="9A4A7376"/>
    <w:lvl w:ilvl="0" w:tplc="C87E0D5A">
      <w:start w:val="7"/>
      <w:numFmt w:val="decimal"/>
      <w:lvlText w:val="%1"/>
      <w:lvlJc w:val="left"/>
      <w:pPr>
        <w:ind w:left="720" w:hanging="360"/>
      </w:pPr>
      <w:rPr>
        <w:rFonts w:ascii="Times New Roman" w:eastAsiaTheme="minorHAnsi" w:hAnsi="Times New Roman"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7B2A50"/>
    <w:multiLevelType w:val="hybridMultilevel"/>
    <w:tmpl w:val="D5B4DF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4C27A08"/>
    <w:multiLevelType w:val="multilevel"/>
    <w:tmpl w:val="9A4A7376"/>
    <w:lvl w:ilvl="0">
      <w:start w:val="7"/>
      <w:numFmt w:val="decimal"/>
      <w:lvlText w:val="%1"/>
      <w:lvlJc w:val="left"/>
      <w:pPr>
        <w:ind w:left="720" w:hanging="360"/>
      </w:pPr>
      <w:rPr>
        <w:rFonts w:ascii="Times New Roman" w:eastAsiaTheme="minorHAnsi" w:hAnsi="Times New Roman" w:cs="Times New Roman"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C8F51C5"/>
    <w:multiLevelType w:val="hybridMultilevel"/>
    <w:tmpl w:val="986E4C84"/>
    <w:lvl w:ilvl="0" w:tplc="DF045AD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82683E"/>
    <w:multiLevelType w:val="hybridMultilevel"/>
    <w:tmpl w:val="EFF29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991D53"/>
    <w:multiLevelType w:val="multilevel"/>
    <w:tmpl w:val="11926B24"/>
    <w:lvl w:ilvl="0">
      <w:start w:val="1"/>
      <w:numFmt w:val="decimal"/>
      <w:lvlText w:val="%1."/>
      <w:lvlJc w:val="left"/>
      <w:pPr>
        <w:ind w:left="720" w:hanging="360"/>
      </w:pPr>
      <w:rPr>
        <w:rFonts w:ascii="Times New Roman" w:hAnsi="Times New Roman" w:cs="Times New Roman"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D64209"/>
    <w:multiLevelType w:val="hybridMultilevel"/>
    <w:tmpl w:val="8F7E6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9D6AB3"/>
    <w:multiLevelType w:val="hybridMultilevel"/>
    <w:tmpl w:val="3ADC5756"/>
    <w:lvl w:ilvl="0" w:tplc="B43859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E677B1"/>
    <w:multiLevelType w:val="hybridMultilevel"/>
    <w:tmpl w:val="6AB64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431AAE"/>
    <w:multiLevelType w:val="multilevel"/>
    <w:tmpl w:val="602841A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86492199">
    <w:abstractNumId w:val="6"/>
  </w:num>
  <w:num w:numId="2" w16cid:durableId="88699663">
    <w:abstractNumId w:val="18"/>
  </w:num>
  <w:num w:numId="3" w16cid:durableId="1004626634">
    <w:abstractNumId w:val="16"/>
  </w:num>
  <w:num w:numId="4" w16cid:durableId="1137652179">
    <w:abstractNumId w:val="5"/>
  </w:num>
  <w:num w:numId="5" w16cid:durableId="1063405412">
    <w:abstractNumId w:val="14"/>
  </w:num>
  <w:num w:numId="6" w16cid:durableId="1482577906">
    <w:abstractNumId w:val="4"/>
  </w:num>
  <w:num w:numId="7" w16cid:durableId="248470269">
    <w:abstractNumId w:val="15"/>
  </w:num>
  <w:num w:numId="8" w16cid:durableId="437801650">
    <w:abstractNumId w:val="0"/>
  </w:num>
  <w:num w:numId="9" w16cid:durableId="1980919325">
    <w:abstractNumId w:val="19"/>
  </w:num>
  <w:num w:numId="10" w16cid:durableId="752162853">
    <w:abstractNumId w:val="10"/>
  </w:num>
  <w:num w:numId="11" w16cid:durableId="1535339053">
    <w:abstractNumId w:val="12"/>
  </w:num>
  <w:num w:numId="12" w16cid:durableId="1266815086">
    <w:abstractNumId w:val="9"/>
  </w:num>
  <w:num w:numId="13" w16cid:durableId="1345471174">
    <w:abstractNumId w:val="3"/>
  </w:num>
  <w:num w:numId="14" w16cid:durableId="1635213755">
    <w:abstractNumId w:val="13"/>
  </w:num>
  <w:num w:numId="15" w16cid:durableId="539711296">
    <w:abstractNumId w:val="7"/>
  </w:num>
  <w:num w:numId="16" w16cid:durableId="419133583">
    <w:abstractNumId w:val="17"/>
  </w:num>
  <w:num w:numId="17" w16cid:durableId="1081484487">
    <w:abstractNumId w:val="2"/>
  </w:num>
  <w:num w:numId="18" w16cid:durableId="1687320949">
    <w:abstractNumId w:val="11"/>
  </w:num>
  <w:num w:numId="19" w16cid:durableId="972717619">
    <w:abstractNumId w:val="8"/>
  </w:num>
  <w:num w:numId="20" w16cid:durableId="1117798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ED"/>
    <w:rsid w:val="000015AD"/>
    <w:rsid w:val="0000339D"/>
    <w:rsid w:val="00004AE0"/>
    <w:rsid w:val="00004F13"/>
    <w:rsid w:val="00013F36"/>
    <w:rsid w:val="0001610F"/>
    <w:rsid w:val="00016E32"/>
    <w:rsid w:val="0001731E"/>
    <w:rsid w:val="00017AEF"/>
    <w:rsid w:val="00027EBB"/>
    <w:rsid w:val="00030262"/>
    <w:rsid w:val="000352F2"/>
    <w:rsid w:val="00037568"/>
    <w:rsid w:val="00041BF7"/>
    <w:rsid w:val="00044F7A"/>
    <w:rsid w:val="000465BF"/>
    <w:rsid w:val="00050B9B"/>
    <w:rsid w:val="00051585"/>
    <w:rsid w:val="000624E3"/>
    <w:rsid w:val="00062786"/>
    <w:rsid w:val="00064A73"/>
    <w:rsid w:val="000658F1"/>
    <w:rsid w:val="0006783C"/>
    <w:rsid w:val="000725E2"/>
    <w:rsid w:val="0007271F"/>
    <w:rsid w:val="00073561"/>
    <w:rsid w:val="00077ACB"/>
    <w:rsid w:val="000800D1"/>
    <w:rsid w:val="00082414"/>
    <w:rsid w:val="000832FA"/>
    <w:rsid w:val="00086DC4"/>
    <w:rsid w:val="00087E16"/>
    <w:rsid w:val="000905B2"/>
    <w:rsid w:val="00090EF6"/>
    <w:rsid w:val="000959AD"/>
    <w:rsid w:val="000A38CF"/>
    <w:rsid w:val="000A3E4F"/>
    <w:rsid w:val="000A6832"/>
    <w:rsid w:val="000B259B"/>
    <w:rsid w:val="000B37F4"/>
    <w:rsid w:val="000C68AE"/>
    <w:rsid w:val="000D09DE"/>
    <w:rsid w:val="000D14C8"/>
    <w:rsid w:val="000D3658"/>
    <w:rsid w:val="000E1F37"/>
    <w:rsid w:val="000E1F55"/>
    <w:rsid w:val="000E2019"/>
    <w:rsid w:val="000E3830"/>
    <w:rsid w:val="000E5F4A"/>
    <w:rsid w:val="000F230C"/>
    <w:rsid w:val="000F74F2"/>
    <w:rsid w:val="00101233"/>
    <w:rsid w:val="00102434"/>
    <w:rsid w:val="0010656D"/>
    <w:rsid w:val="001104D7"/>
    <w:rsid w:val="001140AC"/>
    <w:rsid w:val="0011540E"/>
    <w:rsid w:val="00122C32"/>
    <w:rsid w:val="001230E9"/>
    <w:rsid w:val="00123505"/>
    <w:rsid w:val="00124552"/>
    <w:rsid w:val="00125740"/>
    <w:rsid w:val="00130DF5"/>
    <w:rsid w:val="0013238D"/>
    <w:rsid w:val="00134910"/>
    <w:rsid w:val="00134931"/>
    <w:rsid w:val="001409F2"/>
    <w:rsid w:val="001446A3"/>
    <w:rsid w:val="00152D1E"/>
    <w:rsid w:val="00162983"/>
    <w:rsid w:val="00163E31"/>
    <w:rsid w:val="00167C21"/>
    <w:rsid w:val="00173048"/>
    <w:rsid w:val="00174F58"/>
    <w:rsid w:val="00181CA5"/>
    <w:rsid w:val="00184EAC"/>
    <w:rsid w:val="0018770F"/>
    <w:rsid w:val="00190626"/>
    <w:rsid w:val="001935B1"/>
    <w:rsid w:val="001942A3"/>
    <w:rsid w:val="001A03DD"/>
    <w:rsid w:val="001A0A88"/>
    <w:rsid w:val="001B2144"/>
    <w:rsid w:val="001B4E88"/>
    <w:rsid w:val="001B4F96"/>
    <w:rsid w:val="001D713D"/>
    <w:rsid w:val="001E07FF"/>
    <w:rsid w:val="001E1B46"/>
    <w:rsid w:val="001E1E17"/>
    <w:rsid w:val="001E5053"/>
    <w:rsid w:val="001E7283"/>
    <w:rsid w:val="001E7422"/>
    <w:rsid w:val="001F2BD3"/>
    <w:rsid w:val="001F53E2"/>
    <w:rsid w:val="001F62EA"/>
    <w:rsid w:val="001F74AA"/>
    <w:rsid w:val="0020326A"/>
    <w:rsid w:val="0020431E"/>
    <w:rsid w:val="00210AA9"/>
    <w:rsid w:val="00210B87"/>
    <w:rsid w:val="00211748"/>
    <w:rsid w:val="002131C3"/>
    <w:rsid w:val="00215386"/>
    <w:rsid w:val="00216AAD"/>
    <w:rsid w:val="0022161F"/>
    <w:rsid w:val="002227E5"/>
    <w:rsid w:val="0022359A"/>
    <w:rsid w:val="00223865"/>
    <w:rsid w:val="0022507B"/>
    <w:rsid w:val="00226A5B"/>
    <w:rsid w:val="00233519"/>
    <w:rsid w:val="002351C9"/>
    <w:rsid w:val="00252304"/>
    <w:rsid w:val="0025236D"/>
    <w:rsid w:val="002525AA"/>
    <w:rsid w:val="00254D46"/>
    <w:rsid w:val="00257C51"/>
    <w:rsid w:val="00275341"/>
    <w:rsid w:val="00276B9E"/>
    <w:rsid w:val="00284A39"/>
    <w:rsid w:val="00287997"/>
    <w:rsid w:val="002931AD"/>
    <w:rsid w:val="00293F38"/>
    <w:rsid w:val="00296605"/>
    <w:rsid w:val="002979FD"/>
    <w:rsid w:val="00297A11"/>
    <w:rsid w:val="002A13E8"/>
    <w:rsid w:val="002A45DE"/>
    <w:rsid w:val="002A7CFF"/>
    <w:rsid w:val="002B220D"/>
    <w:rsid w:val="002B5C42"/>
    <w:rsid w:val="002C1004"/>
    <w:rsid w:val="002C181B"/>
    <w:rsid w:val="002C616F"/>
    <w:rsid w:val="002C6E6F"/>
    <w:rsid w:val="002D0E78"/>
    <w:rsid w:val="002D2AF6"/>
    <w:rsid w:val="002D6845"/>
    <w:rsid w:val="002D7691"/>
    <w:rsid w:val="002E357D"/>
    <w:rsid w:val="002E4477"/>
    <w:rsid w:val="002E5411"/>
    <w:rsid w:val="00303B54"/>
    <w:rsid w:val="00304EB3"/>
    <w:rsid w:val="00305021"/>
    <w:rsid w:val="00305CC8"/>
    <w:rsid w:val="00314346"/>
    <w:rsid w:val="0032073B"/>
    <w:rsid w:val="00322E49"/>
    <w:rsid w:val="00331E52"/>
    <w:rsid w:val="003339EB"/>
    <w:rsid w:val="00342514"/>
    <w:rsid w:val="0034385E"/>
    <w:rsid w:val="003475BD"/>
    <w:rsid w:val="0035073D"/>
    <w:rsid w:val="003508C0"/>
    <w:rsid w:val="003530F5"/>
    <w:rsid w:val="00356B9C"/>
    <w:rsid w:val="0035786F"/>
    <w:rsid w:val="00357C91"/>
    <w:rsid w:val="00371719"/>
    <w:rsid w:val="00372C8A"/>
    <w:rsid w:val="00380DE1"/>
    <w:rsid w:val="00380F51"/>
    <w:rsid w:val="00381C8F"/>
    <w:rsid w:val="003839B4"/>
    <w:rsid w:val="00386965"/>
    <w:rsid w:val="0038712A"/>
    <w:rsid w:val="0039016B"/>
    <w:rsid w:val="00391234"/>
    <w:rsid w:val="003A2166"/>
    <w:rsid w:val="003B3B30"/>
    <w:rsid w:val="003B7A08"/>
    <w:rsid w:val="003C0E61"/>
    <w:rsid w:val="003C2635"/>
    <w:rsid w:val="003C3902"/>
    <w:rsid w:val="003C6A19"/>
    <w:rsid w:val="003D6804"/>
    <w:rsid w:val="003D7EA5"/>
    <w:rsid w:val="003E3374"/>
    <w:rsid w:val="003E3E1F"/>
    <w:rsid w:val="003E5669"/>
    <w:rsid w:val="003E709F"/>
    <w:rsid w:val="003F0190"/>
    <w:rsid w:val="003F3233"/>
    <w:rsid w:val="003F5348"/>
    <w:rsid w:val="003F5CA5"/>
    <w:rsid w:val="00401618"/>
    <w:rsid w:val="00405FC5"/>
    <w:rsid w:val="00410A63"/>
    <w:rsid w:val="00411E2D"/>
    <w:rsid w:val="00412A32"/>
    <w:rsid w:val="00414FC9"/>
    <w:rsid w:val="00415C15"/>
    <w:rsid w:val="0042128C"/>
    <w:rsid w:val="00421FE0"/>
    <w:rsid w:val="004230B6"/>
    <w:rsid w:val="00425333"/>
    <w:rsid w:val="00426B03"/>
    <w:rsid w:val="00427EB2"/>
    <w:rsid w:val="00435878"/>
    <w:rsid w:val="00437C92"/>
    <w:rsid w:val="004436D5"/>
    <w:rsid w:val="00445BFC"/>
    <w:rsid w:val="00445D35"/>
    <w:rsid w:val="00447DD8"/>
    <w:rsid w:val="00450828"/>
    <w:rsid w:val="00452A02"/>
    <w:rsid w:val="00454CDD"/>
    <w:rsid w:val="004609E4"/>
    <w:rsid w:val="004634C9"/>
    <w:rsid w:val="0046544B"/>
    <w:rsid w:val="004662CE"/>
    <w:rsid w:val="00466A1F"/>
    <w:rsid w:val="00466FCB"/>
    <w:rsid w:val="004701B0"/>
    <w:rsid w:val="004710A7"/>
    <w:rsid w:val="004732AD"/>
    <w:rsid w:val="00485B68"/>
    <w:rsid w:val="004907CD"/>
    <w:rsid w:val="00490EC7"/>
    <w:rsid w:val="00495F99"/>
    <w:rsid w:val="00496317"/>
    <w:rsid w:val="00496CF5"/>
    <w:rsid w:val="00497320"/>
    <w:rsid w:val="00497E6D"/>
    <w:rsid w:val="004A5C4E"/>
    <w:rsid w:val="004A653C"/>
    <w:rsid w:val="004B0BCE"/>
    <w:rsid w:val="004C0A9D"/>
    <w:rsid w:val="004C5C40"/>
    <w:rsid w:val="004C640B"/>
    <w:rsid w:val="004D03AF"/>
    <w:rsid w:val="004D0AB2"/>
    <w:rsid w:val="004D245B"/>
    <w:rsid w:val="004D56D1"/>
    <w:rsid w:val="004D5DCE"/>
    <w:rsid w:val="004D6A0A"/>
    <w:rsid w:val="004E05AD"/>
    <w:rsid w:val="004E0ADF"/>
    <w:rsid w:val="004E4E26"/>
    <w:rsid w:val="004F3B9E"/>
    <w:rsid w:val="004F5B11"/>
    <w:rsid w:val="00500CC1"/>
    <w:rsid w:val="005022E0"/>
    <w:rsid w:val="00502886"/>
    <w:rsid w:val="0050323F"/>
    <w:rsid w:val="00503D7D"/>
    <w:rsid w:val="005041CC"/>
    <w:rsid w:val="00511B93"/>
    <w:rsid w:val="00522A4F"/>
    <w:rsid w:val="005258B6"/>
    <w:rsid w:val="00530E17"/>
    <w:rsid w:val="005313DF"/>
    <w:rsid w:val="00542318"/>
    <w:rsid w:val="00545D14"/>
    <w:rsid w:val="00551037"/>
    <w:rsid w:val="005528BC"/>
    <w:rsid w:val="0055682C"/>
    <w:rsid w:val="0056113A"/>
    <w:rsid w:val="0056278A"/>
    <w:rsid w:val="005654C0"/>
    <w:rsid w:val="00566444"/>
    <w:rsid w:val="00574E19"/>
    <w:rsid w:val="00574F4E"/>
    <w:rsid w:val="0058085A"/>
    <w:rsid w:val="00586A8B"/>
    <w:rsid w:val="00590322"/>
    <w:rsid w:val="00590A74"/>
    <w:rsid w:val="0059182E"/>
    <w:rsid w:val="005A01AD"/>
    <w:rsid w:val="005A0EFA"/>
    <w:rsid w:val="005A0F16"/>
    <w:rsid w:val="005A416D"/>
    <w:rsid w:val="005A7F63"/>
    <w:rsid w:val="005C27D5"/>
    <w:rsid w:val="005C5A62"/>
    <w:rsid w:val="005C5E9E"/>
    <w:rsid w:val="005C6045"/>
    <w:rsid w:val="005C648E"/>
    <w:rsid w:val="005D2DDD"/>
    <w:rsid w:val="005D4995"/>
    <w:rsid w:val="005D67AE"/>
    <w:rsid w:val="005E020F"/>
    <w:rsid w:val="00602CE2"/>
    <w:rsid w:val="00603BB6"/>
    <w:rsid w:val="00604034"/>
    <w:rsid w:val="006130AA"/>
    <w:rsid w:val="00615FC4"/>
    <w:rsid w:val="00616410"/>
    <w:rsid w:val="00616DFB"/>
    <w:rsid w:val="00617B19"/>
    <w:rsid w:val="00620DCD"/>
    <w:rsid w:val="00624F90"/>
    <w:rsid w:val="00626ACC"/>
    <w:rsid w:val="00630C12"/>
    <w:rsid w:val="0063110C"/>
    <w:rsid w:val="006314ED"/>
    <w:rsid w:val="006351CA"/>
    <w:rsid w:val="00643682"/>
    <w:rsid w:val="00646C02"/>
    <w:rsid w:val="0065121A"/>
    <w:rsid w:val="00657A4A"/>
    <w:rsid w:val="00660E28"/>
    <w:rsid w:val="00661149"/>
    <w:rsid w:val="0066521B"/>
    <w:rsid w:val="0066542E"/>
    <w:rsid w:val="006659B4"/>
    <w:rsid w:val="0067179E"/>
    <w:rsid w:val="00681979"/>
    <w:rsid w:val="00682A21"/>
    <w:rsid w:val="0068320E"/>
    <w:rsid w:val="0068470A"/>
    <w:rsid w:val="006928B7"/>
    <w:rsid w:val="006A052D"/>
    <w:rsid w:val="006A475F"/>
    <w:rsid w:val="006A568E"/>
    <w:rsid w:val="006A765E"/>
    <w:rsid w:val="006B6AF0"/>
    <w:rsid w:val="006C4DE3"/>
    <w:rsid w:val="006C753E"/>
    <w:rsid w:val="006D0145"/>
    <w:rsid w:val="006D5FC6"/>
    <w:rsid w:val="006E07D6"/>
    <w:rsid w:val="006E59AA"/>
    <w:rsid w:val="006E7580"/>
    <w:rsid w:val="006E7654"/>
    <w:rsid w:val="006E7AC4"/>
    <w:rsid w:val="006F11D3"/>
    <w:rsid w:val="006F3E2D"/>
    <w:rsid w:val="0070004B"/>
    <w:rsid w:val="00701AFE"/>
    <w:rsid w:val="0070755B"/>
    <w:rsid w:val="0071003A"/>
    <w:rsid w:val="007208FB"/>
    <w:rsid w:val="00722936"/>
    <w:rsid w:val="00722B9C"/>
    <w:rsid w:val="007263B4"/>
    <w:rsid w:val="00726B7C"/>
    <w:rsid w:val="00726E66"/>
    <w:rsid w:val="00736563"/>
    <w:rsid w:val="00743436"/>
    <w:rsid w:val="0074361B"/>
    <w:rsid w:val="00752875"/>
    <w:rsid w:val="00752A20"/>
    <w:rsid w:val="007542C2"/>
    <w:rsid w:val="00756B09"/>
    <w:rsid w:val="00757F57"/>
    <w:rsid w:val="00764BFE"/>
    <w:rsid w:val="00765E1D"/>
    <w:rsid w:val="00770F95"/>
    <w:rsid w:val="00771696"/>
    <w:rsid w:val="00774E8F"/>
    <w:rsid w:val="00777877"/>
    <w:rsid w:val="00791B52"/>
    <w:rsid w:val="00792655"/>
    <w:rsid w:val="00795CD3"/>
    <w:rsid w:val="00796C52"/>
    <w:rsid w:val="00796D03"/>
    <w:rsid w:val="007A3A3D"/>
    <w:rsid w:val="007A40F1"/>
    <w:rsid w:val="007A64F6"/>
    <w:rsid w:val="007A74AE"/>
    <w:rsid w:val="007B09B6"/>
    <w:rsid w:val="007B7946"/>
    <w:rsid w:val="007C2199"/>
    <w:rsid w:val="007C4B12"/>
    <w:rsid w:val="007C7BA5"/>
    <w:rsid w:val="007D1723"/>
    <w:rsid w:val="007D3CBC"/>
    <w:rsid w:val="007D442A"/>
    <w:rsid w:val="007E5FDD"/>
    <w:rsid w:val="007F13EB"/>
    <w:rsid w:val="007F1980"/>
    <w:rsid w:val="007F6C15"/>
    <w:rsid w:val="007F7BEA"/>
    <w:rsid w:val="00800245"/>
    <w:rsid w:val="008028B1"/>
    <w:rsid w:val="00803ACD"/>
    <w:rsid w:val="00807BE7"/>
    <w:rsid w:val="00813418"/>
    <w:rsid w:val="00817B96"/>
    <w:rsid w:val="0082192A"/>
    <w:rsid w:val="00823B71"/>
    <w:rsid w:val="008335A0"/>
    <w:rsid w:val="00836369"/>
    <w:rsid w:val="008367E3"/>
    <w:rsid w:val="008375D1"/>
    <w:rsid w:val="0084367C"/>
    <w:rsid w:val="00843C6E"/>
    <w:rsid w:val="00846383"/>
    <w:rsid w:val="008467D3"/>
    <w:rsid w:val="008527C0"/>
    <w:rsid w:val="0085419E"/>
    <w:rsid w:val="00860EBA"/>
    <w:rsid w:val="00866126"/>
    <w:rsid w:val="008661AB"/>
    <w:rsid w:val="008679AB"/>
    <w:rsid w:val="00870CF8"/>
    <w:rsid w:val="00874D52"/>
    <w:rsid w:val="00877544"/>
    <w:rsid w:val="0087761F"/>
    <w:rsid w:val="00880A8F"/>
    <w:rsid w:val="0088150B"/>
    <w:rsid w:val="00881ED0"/>
    <w:rsid w:val="00882635"/>
    <w:rsid w:val="00884E6A"/>
    <w:rsid w:val="008860A8"/>
    <w:rsid w:val="0089046B"/>
    <w:rsid w:val="0089075D"/>
    <w:rsid w:val="00890790"/>
    <w:rsid w:val="00890845"/>
    <w:rsid w:val="00892C42"/>
    <w:rsid w:val="008954CF"/>
    <w:rsid w:val="008A3CA6"/>
    <w:rsid w:val="008A719E"/>
    <w:rsid w:val="008A7D31"/>
    <w:rsid w:val="008B1BA5"/>
    <w:rsid w:val="008B23FD"/>
    <w:rsid w:val="008B3F61"/>
    <w:rsid w:val="008C1BFA"/>
    <w:rsid w:val="008C3DB2"/>
    <w:rsid w:val="008D307F"/>
    <w:rsid w:val="008D3D66"/>
    <w:rsid w:val="008D65D5"/>
    <w:rsid w:val="008F1A00"/>
    <w:rsid w:val="008F4898"/>
    <w:rsid w:val="008F4EA4"/>
    <w:rsid w:val="008F67AA"/>
    <w:rsid w:val="00902D82"/>
    <w:rsid w:val="00902DD8"/>
    <w:rsid w:val="009039FA"/>
    <w:rsid w:val="00922C3C"/>
    <w:rsid w:val="00937E06"/>
    <w:rsid w:val="00944BAB"/>
    <w:rsid w:val="00945753"/>
    <w:rsid w:val="00953966"/>
    <w:rsid w:val="00957174"/>
    <w:rsid w:val="00961AA2"/>
    <w:rsid w:val="009629D7"/>
    <w:rsid w:val="00971382"/>
    <w:rsid w:val="00972479"/>
    <w:rsid w:val="00973DDD"/>
    <w:rsid w:val="009769D7"/>
    <w:rsid w:val="00976F6F"/>
    <w:rsid w:val="0097756A"/>
    <w:rsid w:val="00984645"/>
    <w:rsid w:val="0099066B"/>
    <w:rsid w:val="00991CE8"/>
    <w:rsid w:val="009A0635"/>
    <w:rsid w:val="009A0E29"/>
    <w:rsid w:val="009A35C3"/>
    <w:rsid w:val="009B1F75"/>
    <w:rsid w:val="009B22C5"/>
    <w:rsid w:val="009B3821"/>
    <w:rsid w:val="009B5FBC"/>
    <w:rsid w:val="009B7ACE"/>
    <w:rsid w:val="009C34FF"/>
    <w:rsid w:val="009D17F0"/>
    <w:rsid w:val="009D308F"/>
    <w:rsid w:val="009D4A94"/>
    <w:rsid w:val="009D505C"/>
    <w:rsid w:val="009E5115"/>
    <w:rsid w:val="009F0E9C"/>
    <w:rsid w:val="00A00364"/>
    <w:rsid w:val="00A04061"/>
    <w:rsid w:val="00A042D1"/>
    <w:rsid w:val="00A07CE3"/>
    <w:rsid w:val="00A07D82"/>
    <w:rsid w:val="00A1375E"/>
    <w:rsid w:val="00A20CF6"/>
    <w:rsid w:val="00A24E6C"/>
    <w:rsid w:val="00A254FF"/>
    <w:rsid w:val="00A27C8D"/>
    <w:rsid w:val="00A30744"/>
    <w:rsid w:val="00A31330"/>
    <w:rsid w:val="00A3165D"/>
    <w:rsid w:val="00A34F16"/>
    <w:rsid w:val="00A351F2"/>
    <w:rsid w:val="00A46454"/>
    <w:rsid w:val="00A52DC2"/>
    <w:rsid w:val="00A577F9"/>
    <w:rsid w:val="00A62DCC"/>
    <w:rsid w:val="00A63DE9"/>
    <w:rsid w:val="00A67117"/>
    <w:rsid w:val="00A6736F"/>
    <w:rsid w:val="00A73B96"/>
    <w:rsid w:val="00A74207"/>
    <w:rsid w:val="00A772D4"/>
    <w:rsid w:val="00A80547"/>
    <w:rsid w:val="00A82642"/>
    <w:rsid w:val="00A82827"/>
    <w:rsid w:val="00A82C73"/>
    <w:rsid w:val="00A82D1A"/>
    <w:rsid w:val="00A84A26"/>
    <w:rsid w:val="00A90BE6"/>
    <w:rsid w:val="00A9192D"/>
    <w:rsid w:val="00A91B16"/>
    <w:rsid w:val="00A93580"/>
    <w:rsid w:val="00A94D2A"/>
    <w:rsid w:val="00AA0AC4"/>
    <w:rsid w:val="00AB183D"/>
    <w:rsid w:val="00AC1FA6"/>
    <w:rsid w:val="00AC7501"/>
    <w:rsid w:val="00AC7693"/>
    <w:rsid w:val="00AC7E34"/>
    <w:rsid w:val="00AD5170"/>
    <w:rsid w:val="00AD52A7"/>
    <w:rsid w:val="00AD6DDD"/>
    <w:rsid w:val="00AE09DB"/>
    <w:rsid w:val="00AE1909"/>
    <w:rsid w:val="00AE2D54"/>
    <w:rsid w:val="00AE3E3D"/>
    <w:rsid w:val="00AE5A7A"/>
    <w:rsid w:val="00AE60DA"/>
    <w:rsid w:val="00AF24F1"/>
    <w:rsid w:val="00AF363C"/>
    <w:rsid w:val="00B07F12"/>
    <w:rsid w:val="00B10087"/>
    <w:rsid w:val="00B10C34"/>
    <w:rsid w:val="00B14C11"/>
    <w:rsid w:val="00B15281"/>
    <w:rsid w:val="00B20416"/>
    <w:rsid w:val="00B26E1D"/>
    <w:rsid w:val="00B30C41"/>
    <w:rsid w:val="00B313D9"/>
    <w:rsid w:val="00B35D71"/>
    <w:rsid w:val="00B36C7A"/>
    <w:rsid w:val="00B37019"/>
    <w:rsid w:val="00B43501"/>
    <w:rsid w:val="00B450AC"/>
    <w:rsid w:val="00B450AD"/>
    <w:rsid w:val="00B508A2"/>
    <w:rsid w:val="00B50AE5"/>
    <w:rsid w:val="00B51E16"/>
    <w:rsid w:val="00B51FCD"/>
    <w:rsid w:val="00B5399B"/>
    <w:rsid w:val="00B53C62"/>
    <w:rsid w:val="00B540F6"/>
    <w:rsid w:val="00B56A60"/>
    <w:rsid w:val="00B64BFD"/>
    <w:rsid w:val="00B65196"/>
    <w:rsid w:val="00B65E59"/>
    <w:rsid w:val="00B730CA"/>
    <w:rsid w:val="00B75ED7"/>
    <w:rsid w:val="00B772FF"/>
    <w:rsid w:val="00B77AAE"/>
    <w:rsid w:val="00B84885"/>
    <w:rsid w:val="00B854FF"/>
    <w:rsid w:val="00B9146F"/>
    <w:rsid w:val="00B93711"/>
    <w:rsid w:val="00B963BA"/>
    <w:rsid w:val="00B968E7"/>
    <w:rsid w:val="00B97510"/>
    <w:rsid w:val="00BA0097"/>
    <w:rsid w:val="00BA20E0"/>
    <w:rsid w:val="00BA3069"/>
    <w:rsid w:val="00BA372D"/>
    <w:rsid w:val="00BA3E16"/>
    <w:rsid w:val="00BA4211"/>
    <w:rsid w:val="00BA45B7"/>
    <w:rsid w:val="00BA5128"/>
    <w:rsid w:val="00BB1939"/>
    <w:rsid w:val="00BB3368"/>
    <w:rsid w:val="00BB4010"/>
    <w:rsid w:val="00BB449E"/>
    <w:rsid w:val="00BB5016"/>
    <w:rsid w:val="00BB5927"/>
    <w:rsid w:val="00BC11FC"/>
    <w:rsid w:val="00BC1213"/>
    <w:rsid w:val="00BC3C08"/>
    <w:rsid w:val="00BC706F"/>
    <w:rsid w:val="00BD3152"/>
    <w:rsid w:val="00BD36BE"/>
    <w:rsid w:val="00BD4F53"/>
    <w:rsid w:val="00BD6E50"/>
    <w:rsid w:val="00BE0369"/>
    <w:rsid w:val="00BE0AD5"/>
    <w:rsid w:val="00BE0D1C"/>
    <w:rsid w:val="00BE1385"/>
    <w:rsid w:val="00BE298F"/>
    <w:rsid w:val="00BE318A"/>
    <w:rsid w:val="00BF01D2"/>
    <w:rsid w:val="00BF2D40"/>
    <w:rsid w:val="00BF5F94"/>
    <w:rsid w:val="00C00BA1"/>
    <w:rsid w:val="00C00EED"/>
    <w:rsid w:val="00C03216"/>
    <w:rsid w:val="00C03624"/>
    <w:rsid w:val="00C05689"/>
    <w:rsid w:val="00C05899"/>
    <w:rsid w:val="00C105B3"/>
    <w:rsid w:val="00C10C37"/>
    <w:rsid w:val="00C11692"/>
    <w:rsid w:val="00C13781"/>
    <w:rsid w:val="00C14346"/>
    <w:rsid w:val="00C16FAE"/>
    <w:rsid w:val="00C2179E"/>
    <w:rsid w:val="00C2395C"/>
    <w:rsid w:val="00C24B17"/>
    <w:rsid w:val="00C26A03"/>
    <w:rsid w:val="00C3497D"/>
    <w:rsid w:val="00C35590"/>
    <w:rsid w:val="00C42D41"/>
    <w:rsid w:val="00C43291"/>
    <w:rsid w:val="00C470B6"/>
    <w:rsid w:val="00C471AA"/>
    <w:rsid w:val="00C47B28"/>
    <w:rsid w:val="00C6094C"/>
    <w:rsid w:val="00C708F3"/>
    <w:rsid w:val="00C7303E"/>
    <w:rsid w:val="00C7524C"/>
    <w:rsid w:val="00C76B6A"/>
    <w:rsid w:val="00C76FCA"/>
    <w:rsid w:val="00C81234"/>
    <w:rsid w:val="00C821C7"/>
    <w:rsid w:val="00C82AF9"/>
    <w:rsid w:val="00C841D8"/>
    <w:rsid w:val="00C8528E"/>
    <w:rsid w:val="00C8529F"/>
    <w:rsid w:val="00C933A8"/>
    <w:rsid w:val="00CB0456"/>
    <w:rsid w:val="00CB1F66"/>
    <w:rsid w:val="00CB24DC"/>
    <w:rsid w:val="00CB4077"/>
    <w:rsid w:val="00CB46B8"/>
    <w:rsid w:val="00CB6C17"/>
    <w:rsid w:val="00CC2420"/>
    <w:rsid w:val="00CC4CD2"/>
    <w:rsid w:val="00CC4D84"/>
    <w:rsid w:val="00CC6823"/>
    <w:rsid w:val="00CC7511"/>
    <w:rsid w:val="00CD1206"/>
    <w:rsid w:val="00CD2265"/>
    <w:rsid w:val="00CD2E79"/>
    <w:rsid w:val="00CD39F9"/>
    <w:rsid w:val="00CD5FBB"/>
    <w:rsid w:val="00CE4013"/>
    <w:rsid w:val="00CE4E91"/>
    <w:rsid w:val="00CF12DA"/>
    <w:rsid w:val="00CF1AA6"/>
    <w:rsid w:val="00CF57E0"/>
    <w:rsid w:val="00D0283F"/>
    <w:rsid w:val="00D02C22"/>
    <w:rsid w:val="00D05ECE"/>
    <w:rsid w:val="00D067A9"/>
    <w:rsid w:val="00D1127E"/>
    <w:rsid w:val="00D11B1F"/>
    <w:rsid w:val="00D15294"/>
    <w:rsid w:val="00D1745C"/>
    <w:rsid w:val="00D218E9"/>
    <w:rsid w:val="00D23188"/>
    <w:rsid w:val="00D23613"/>
    <w:rsid w:val="00D24ED3"/>
    <w:rsid w:val="00D27719"/>
    <w:rsid w:val="00D330AE"/>
    <w:rsid w:val="00D33259"/>
    <w:rsid w:val="00D375FD"/>
    <w:rsid w:val="00D41582"/>
    <w:rsid w:val="00D4241F"/>
    <w:rsid w:val="00D46ACB"/>
    <w:rsid w:val="00D532A6"/>
    <w:rsid w:val="00D5476A"/>
    <w:rsid w:val="00D57CDA"/>
    <w:rsid w:val="00D61D20"/>
    <w:rsid w:val="00D64F08"/>
    <w:rsid w:val="00D6750D"/>
    <w:rsid w:val="00D7021D"/>
    <w:rsid w:val="00D70D66"/>
    <w:rsid w:val="00D72FBC"/>
    <w:rsid w:val="00D75568"/>
    <w:rsid w:val="00D75E87"/>
    <w:rsid w:val="00D767DE"/>
    <w:rsid w:val="00D80358"/>
    <w:rsid w:val="00DA65E3"/>
    <w:rsid w:val="00DA7563"/>
    <w:rsid w:val="00DB2339"/>
    <w:rsid w:val="00DB26DE"/>
    <w:rsid w:val="00DC6D0B"/>
    <w:rsid w:val="00DD655B"/>
    <w:rsid w:val="00DE3A6D"/>
    <w:rsid w:val="00DE4175"/>
    <w:rsid w:val="00DE48D6"/>
    <w:rsid w:val="00DE5893"/>
    <w:rsid w:val="00DE6B1A"/>
    <w:rsid w:val="00DF0BD3"/>
    <w:rsid w:val="00DF172D"/>
    <w:rsid w:val="00DF1CFC"/>
    <w:rsid w:val="00DF639F"/>
    <w:rsid w:val="00DF651D"/>
    <w:rsid w:val="00E00A33"/>
    <w:rsid w:val="00E06F1F"/>
    <w:rsid w:val="00E078BC"/>
    <w:rsid w:val="00E07DBC"/>
    <w:rsid w:val="00E07FC1"/>
    <w:rsid w:val="00E11FF5"/>
    <w:rsid w:val="00E137EE"/>
    <w:rsid w:val="00E13B52"/>
    <w:rsid w:val="00E17E8F"/>
    <w:rsid w:val="00E17F17"/>
    <w:rsid w:val="00E21CB0"/>
    <w:rsid w:val="00E22D16"/>
    <w:rsid w:val="00E23FF7"/>
    <w:rsid w:val="00E25A9E"/>
    <w:rsid w:val="00E34D4F"/>
    <w:rsid w:val="00E36090"/>
    <w:rsid w:val="00E40236"/>
    <w:rsid w:val="00E426A9"/>
    <w:rsid w:val="00E47416"/>
    <w:rsid w:val="00E66759"/>
    <w:rsid w:val="00E75B2D"/>
    <w:rsid w:val="00E826D0"/>
    <w:rsid w:val="00E86DEE"/>
    <w:rsid w:val="00E8748E"/>
    <w:rsid w:val="00E87661"/>
    <w:rsid w:val="00E909D2"/>
    <w:rsid w:val="00E93E16"/>
    <w:rsid w:val="00EA24BE"/>
    <w:rsid w:val="00EA6649"/>
    <w:rsid w:val="00EA721C"/>
    <w:rsid w:val="00EB164D"/>
    <w:rsid w:val="00EB3011"/>
    <w:rsid w:val="00EB350F"/>
    <w:rsid w:val="00EB5702"/>
    <w:rsid w:val="00EB5E40"/>
    <w:rsid w:val="00EB5EFB"/>
    <w:rsid w:val="00EB62F0"/>
    <w:rsid w:val="00EC044B"/>
    <w:rsid w:val="00ED0AA0"/>
    <w:rsid w:val="00ED0DC9"/>
    <w:rsid w:val="00ED308E"/>
    <w:rsid w:val="00EE1A54"/>
    <w:rsid w:val="00EE3B5D"/>
    <w:rsid w:val="00EF18DA"/>
    <w:rsid w:val="00EF1E46"/>
    <w:rsid w:val="00EF1F89"/>
    <w:rsid w:val="00EF39F7"/>
    <w:rsid w:val="00EF5188"/>
    <w:rsid w:val="00EF5FF7"/>
    <w:rsid w:val="00EF69E7"/>
    <w:rsid w:val="00EF6F45"/>
    <w:rsid w:val="00F00E44"/>
    <w:rsid w:val="00F043BF"/>
    <w:rsid w:val="00F17955"/>
    <w:rsid w:val="00F21040"/>
    <w:rsid w:val="00F23000"/>
    <w:rsid w:val="00F26327"/>
    <w:rsid w:val="00F26498"/>
    <w:rsid w:val="00F2721E"/>
    <w:rsid w:val="00F3712A"/>
    <w:rsid w:val="00F42C0A"/>
    <w:rsid w:val="00F50E46"/>
    <w:rsid w:val="00F50E74"/>
    <w:rsid w:val="00F51034"/>
    <w:rsid w:val="00F549C5"/>
    <w:rsid w:val="00F555B8"/>
    <w:rsid w:val="00F64397"/>
    <w:rsid w:val="00F7010E"/>
    <w:rsid w:val="00F70510"/>
    <w:rsid w:val="00F7311E"/>
    <w:rsid w:val="00F7456A"/>
    <w:rsid w:val="00F757FD"/>
    <w:rsid w:val="00F80B44"/>
    <w:rsid w:val="00F84DEE"/>
    <w:rsid w:val="00F93812"/>
    <w:rsid w:val="00F938E2"/>
    <w:rsid w:val="00F946C1"/>
    <w:rsid w:val="00FA1194"/>
    <w:rsid w:val="00FA27F8"/>
    <w:rsid w:val="00FA2B6A"/>
    <w:rsid w:val="00FA3CCC"/>
    <w:rsid w:val="00FA4AAA"/>
    <w:rsid w:val="00FA6D09"/>
    <w:rsid w:val="00FB303F"/>
    <w:rsid w:val="00FB31D3"/>
    <w:rsid w:val="00FC47FB"/>
    <w:rsid w:val="00FC4DA5"/>
    <w:rsid w:val="00FD414E"/>
    <w:rsid w:val="00FD4712"/>
    <w:rsid w:val="00FE0E09"/>
    <w:rsid w:val="00FE186D"/>
    <w:rsid w:val="00FE4526"/>
    <w:rsid w:val="00FE4B44"/>
    <w:rsid w:val="00FE5BE3"/>
    <w:rsid w:val="00FF2DF8"/>
    <w:rsid w:val="00FF3C67"/>
    <w:rsid w:val="00FF5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941A"/>
  <w15:docId w15:val="{FC5617D4-ABAA-A24D-8CA0-B4696508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0DC9"/>
    <w:pPr>
      <w:ind w:left="720"/>
      <w:contextualSpacing/>
    </w:pPr>
  </w:style>
  <w:style w:type="character" w:styleId="a4">
    <w:name w:val="Hyperlink"/>
    <w:basedOn w:val="a0"/>
    <w:uiPriority w:val="99"/>
    <w:unhideWhenUsed/>
    <w:rsid w:val="00C26A03"/>
    <w:rPr>
      <w:color w:val="0563C1" w:themeColor="hyperlink"/>
      <w:u w:val="single"/>
    </w:rPr>
  </w:style>
  <w:style w:type="table" w:styleId="a5">
    <w:name w:val="Table Grid"/>
    <w:basedOn w:val="a1"/>
    <w:uiPriority w:val="39"/>
    <w:rsid w:val="00426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452A02"/>
    <w:rPr>
      <w:sz w:val="16"/>
      <w:szCs w:val="16"/>
    </w:rPr>
  </w:style>
  <w:style w:type="paragraph" w:styleId="a7">
    <w:name w:val="annotation text"/>
    <w:basedOn w:val="a"/>
    <w:link w:val="a8"/>
    <w:uiPriority w:val="99"/>
    <w:unhideWhenUsed/>
    <w:rsid w:val="00452A02"/>
    <w:pPr>
      <w:spacing w:line="240" w:lineRule="auto"/>
    </w:pPr>
    <w:rPr>
      <w:sz w:val="20"/>
      <w:szCs w:val="20"/>
    </w:rPr>
  </w:style>
  <w:style w:type="character" w:customStyle="1" w:styleId="a8">
    <w:name w:val="Текст примечания Знак"/>
    <w:basedOn w:val="a0"/>
    <w:link w:val="a7"/>
    <w:uiPriority w:val="99"/>
    <w:rsid w:val="00452A02"/>
    <w:rPr>
      <w:sz w:val="20"/>
      <w:szCs w:val="20"/>
    </w:rPr>
  </w:style>
  <w:style w:type="paragraph" w:styleId="a9">
    <w:name w:val="annotation subject"/>
    <w:basedOn w:val="a7"/>
    <w:next w:val="a7"/>
    <w:link w:val="aa"/>
    <w:uiPriority w:val="99"/>
    <w:semiHidden/>
    <w:unhideWhenUsed/>
    <w:rsid w:val="00452A02"/>
    <w:rPr>
      <w:b/>
      <w:bCs/>
    </w:rPr>
  </w:style>
  <w:style w:type="character" w:customStyle="1" w:styleId="aa">
    <w:name w:val="Тема примечания Знак"/>
    <w:basedOn w:val="a8"/>
    <w:link w:val="a9"/>
    <w:uiPriority w:val="99"/>
    <w:semiHidden/>
    <w:rsid w:val="00452A02"/>
    <w:rPr>
      <w:b/>
      <w:bCs/>
      <w:sz w:val="20"/>
      <w:szCs w:val="20"/>
    </w:rPr>
  </w:style>
  <w:style w:type="character" w:customStyle="1" w:styleId="1">
    <w:name w:val="Неразрешенное упоминание1"/>
    <w:basedOn w:val="a0"/>
    <w:uiPriority w:val="99"/>
    <w:semiHidden/>
    <w:unhideWhenUsed/>
    <w:rsid w:val="00134931"/>
    <w:rPr>
      <w:color w:val="605E5C"/>
      <w:shd w:val="clear" w:color="auto" w:fill="E1DFDD"/>
    </w:rPr>
  </w:style>
  <w:style w:type="paragraph" w:styleId="ab">
    <w:name w:val="Balloon Text"/>
    <w:basedOn w:val="a"/>
    <w:link w:val="ac"/>
    <w:uiPriority w:val="99"/>
    <w:semiHidden/>
    <w:unhideWhenUsed/>
    <w:rsid w:val="00BC11F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C11FC"/>
    <w:rPr>
      <w:rFonts w:ascii="Segoe UI" w:hAnsi="Segoe UI" w:cs="Segoe UI"/>
      <w:sz w:val="18"/>
      <w:szCs w:val="18"/>
    </w:rPr>
  </w:style>
  <w:style w:type="paragraph" w:styleId="ad">
    <w:name w:val="No Spacing"/>
    <w:uiPriority w:val="1"/>
    <w:qFormat/>
    <w:rsid w:val="000624E3"/>
    <w:pPr>
      <w:spacing w:after="0" w:line="240" w:lineRule="auto"/>
    </w:pPr>
  </w:style>
  <w:style w:type="paragraph" w:styleId="ae">
    <w:name w:val="Revision"/>
    <w:hidden/>
    <w:uiPriority w:val="99"/>
    <w:semiHidden/>
    <w:rsid w:val="00C708F3"/>
    <w:pPr>
      <w:spacing w:after="0" w:line="240" w:lineRule="auto"/>
    </w:pPr>
  </w:style>
  <w:style w:type="paragraph" w:styleId="af">
    <w:name w:val="header"/>
    <w:basedOn w:val="a"/>
    <w:link w:val="af0"/>
    <w:uiPriority w:val="99"/>
    <w:unhideWhenUsed/>
    <w:rsid w:val="00AC750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C7501"/>
  </w:style>
  <w:style w:type="paragraph" w:styleId="af1">
    <w:name w:val="footer"/>
    <w:basedOn w:val="a"/>
    <w:link w:val="af2"/>
    <w:uiPriority w:val="99"/>
    <w:unhideWhenUsed/>
    <w:rsid w:val="00AC750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C7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79538">
      <w:bodyDiv w:val="1"/>
      <w:marLeft w:val="0"/>
      <w:marRight w:val="0"/>
      <w:marTop w:val="0"/>
      <w:marBottom w:val="0"/>
      <w:divBdr>
        <w:top w:val="none" w:sz="0" w:space="0" w:color="auto"/>
        <w:left w:val="none" w:sz="0" w:space="0" w:color="auto"/>
        <w:bottom w:val="none" w:sz="0" w:space="0" w:color="auto"/>
        <w:right w:val="none" w:sz="0" w:space="0" w:color="auto"/>
      </w:divBdr>
    </w:div>
    <w:div w:id="1012687053">
      <w:bodyDiv w:val="1"/>
      <w:marLeft w:val="0"/>
      <w:marRight w:val="0"/>
      <w:marTop w:val="0"/>
      <w:marBottom w:val="0"/>
      <w:divBdr>
        <w:top w:val="none" w:sz="0" w:space="0" w:color="auto"/>
        <w:left w:val="none" w:sz="0" w:space="0" w:color="auto"/>
        <w:bottom w:val="none" w:sz="0" w:space="0" w:color="auto"/>
        <w:right w:val="none" w:sz="0" w:space="0" w:color="auto"/>
      </w:divBdr>
      <w:divsChild>
        <w:div w:id="2075426260">
          <w:marLeft w:val="0"/>
          <w:marRight w:val="0"/>
          <w:marTop w:val="0"/>
          <w:marBottom w:val="0"/>
          <w:divBdr>
            <w:top w:val="none" w:sz="0" w:space="0" w:color="auto"/>
            <w:left w:val="none" w:sz="0" w:space="0" w:color="auto"/>
            <w:bottom w:val="none" w:sz="0" w:space="0" w:color="auto"/>
            <w:right w:val="none" w:sz="0" w:space="0" w:color="auto"/>
          </w:divBdr>
          <w:divsChild>
            <w:div w:id="511264766">
              <w:marLeft w:val="0"/>
              <w:marRight w:val="0"/>
              <w:marTop w:val="0"/>
              <w:marBottom w:val="165"/>
              <w:divBdr>
                <w:top w:val="none" w:sz="0" w:space="0" w:color="auto"/>
                <w:left w:val="none" w:sz="0" w:space="0" w:color="auto"/>
                <w:bottom w:val="none" w:sz="0" w:space="0" w:color="auto"/>
                <w:right w:val="none" w:sz="0" w:space="0" w:color="auto"/>
              </w:divBdr>
            </w:div>
          </w:divsChild>
        </w:div>
        <w:div w:id="749427910">
          <w:marLeft w:val="0"/>
          <w:marRight w:val="0"/>
          <w:marTop w:val="165"/>
          <w:marBottom w:val="165"/>
          <w:divBdr>
            <w:top w:val="none" w:sz="0" w:space="0" w:color="auto"/>
            <w:left w:val="none" w:sz="0" w:space="0" w:color="auto"/>
            <w:bottom w:val="none" w:sz="0" w:space="0" w:color="auto"/>
            <w:right w:val="none" w:sz="0" w:space="0" w:color="auto"/>
          </w:divBdr>
          <w:divsChild>
            <w:div w:id="1578588201">
              <w:marLeft w:val="0"/>
              <w:marRight w:val="0"/>
              <w:marTop w:val="0"/>
              <w:marBottom w:val="0"/>
              <w:divBdr>
                <w:top w:val="none" w:sz="0" w:space="0" w:color="auto"/>
                <w:left w:val="none" w:sz="0" w:space="0" w:color="auto"/>
                <w:bottom w:val="none" w:sz="0" w:space="0" w:color="auto"/>
                <w:right w:val="none" w:sz="0" w:space="0" w:color="auto"/>
              </w:divBdr>
              <w:divsChild>
                <w:div w:id="141270099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0079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6D366-C32E-4964-B556-AFEFFA930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1852</Words>
  <Characters>10560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 Ткачёва</cp:lastModifiedBy>
  <cp:revision>4</cp:revision>
  <dcterms:created xsi:type="dcterms:W3CDTF">2022-12-27T09:50:00Z</dcterms:created>
  <dcterms:modified xsi:type="dcterms:W3CDTF">2023-01-19T12:09:00Z</dcterms:modified>
</cp:coreProperties>
</file>