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E2B8F" w14:textId="62664CF4" w:rsidR="00D97D4B" w:rsidRPr="00BA1DC6" w:rsidRDefault="00D97D4B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62291252"/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Anastasi</w:t>
      </w:r>
      <w:r w:rsidR="000716A6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N.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Lazareva</w:t>
      </w:r>
      <w:r w:rsidRPr="00BA1DC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Alexey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Yu.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Rtishchev</w:t>
      </w:r>
      <w:r w:rsidRPr="00BA1DC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2,3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Irina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G.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Vorontsova</w:t>
      </w:r>
      <w:r w:rsidRPr="00BA1DC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Irina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G.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Rybkina</w:t>
      </w:r>
      <w:r w:rsidRPr="00BA1DC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Elena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E.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Petryaykina</w:t>
      </w:r>
      <w:r w:rsidRPr="00BA1DC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2,3</w:t>
      </w:r>
    </w:p>
    <w:bookmarkEnd w:id="0"/>
    <w:p w14:paraId="7629EF1A" w14:textId="77777777" w:rsidR="00D97D4B" w:rsidRPr="00BA1DC6" w:rsidRDefault="00D97D4B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32D566" w14:textId="1956E497" w:rsidR="009C28AA" w:rsidRPr="00BA1DC6" w:rsidRDefault="009C28A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BD744C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B3020" w:rsidRPr="00BA1DC6">
        <w:rPr>
          <w:rFonts w:ascii="Times New Roman" w:hAnsi="Times New Roman" w:cs="Times New Roman"/>
          <w:sz w:val="24"/>
          <w:szCs w:val="24"/>
          <w:lang w:val="en-US"/>
        </w:rPr>
        <w:t>Children's City Outpatients Clinic №122, Moscow, Russian Federation</w:t>
      </w:r>
    </w:p>
    <w:p w14:paraId="07C56037" w14:textId="7365E33B" w:rsidR="00FA786A" w:rsidRPr="00BA1DC6" w:rsidRDefault="00FA786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1" w:name="_Hlk162291279"/>
      <w:r w:rsidRPr="00BA1DC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D744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7FA" w:rsidRPr="00BA1DC6">
        <w:rPr>
          <w:rFonts w:ascii="Times New Roman" w:hAnsi="Times New Roman" w:cs="Times New Roman"/>
          <w:sz w:val="24"/>
          <w:szCs w:val="24"/>
          <w:lang w:val="en-US"/>
        </w:rPr>
        <w:t>Morozovskaya</w:t>
      </w:r>
      <w:proofErr w:type="spellEnd"/>
      <w:r w:rsidR="00F407FA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Children's City Hospital, Moscow, Russian Federation</w:t>
      </w:r>
    </w:p>
    <w:p w14:paraId="21503DBC" w14:textId="4DC40A1A" w:rsidR="00FA786A" w:rsidRPr="00BA1DC6" w:rsidRDefault="00FA786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56667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7FA" w:rsidRPr="00BA1DC6">
        <w:rPr>
          <w:rFonts w:ascii="Times New Roman" w:hAnsi="Times New Roman" w:cs="Times New Roman"/>
          <w:sz w:val="24"/>
          <w:szCs w:val="24"/>
          <w:lang w:val="en-US"/>
        </w:rPr>
        <w:t>Pirogov Russian National Research Medical University, Moscow, Russian Federation</w:t>
      </w:r>
    </w:p>
    <w:bookmarkEnd w:id="1"/>
    <w:p w14:paraId="56A399B1" w14:textId="77777777" w:rsidR="00D97D4B" w:rsidRPr="00BA1DC6" w:rsidRDefault="00D97D4B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AC36A0" w14:textId="5F8769A2" w:rsidR="00D97D4B" w:rsidRPr="00BA1DC6" w:rsidRDefault="00FE7662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 1 Diabetes Onset in Children after COVID-19: Cross-Sectional Study</w:t>
      </w:r>
    </w:p>
    <w:p w14:paraId="46B83712" w14:textId="77777777" w:rsidR="00D97D4B" w:rsidRPr="00BA1DC6" w:rsidRDefault="00D97D4B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BF76C0" w14:textId="5FDCED15" w:rsidR="00D97D4B" w:rsidRPr="00BA1DC6" w:rsidRDefault="00FE7662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Contact information</w:t>
      </w:r>
    </w:p>
    <w:p w14:paraId="554F9FB2" w14:textId="012E9E02" w:rsidR="00EB1DAB" w:rsidRPr="00BA1DC6" w:rsidRDefault="00FE7662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162291298"/>
      <w:proofErr w:type="spellStart"/>
      <w:r w:rsidRPr="00BA1DC6">
        <w:rPr>
          <w:rFonts w:ascii="Times New Roman" w:hAnsi="Times New Roman" w:cs="Times New Roman"/>
          <w:sz w:val="24"/>
          <w:szCs w:val="24"/>
          <w:lang w:val="en-US"/>
        </w:rPr>
        <w:t>Petryaykina</w:t>
      </w:r>
      <w:proofErr w:type="spellEnd"/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Elena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lang w:val="en-US"/>
        </w:rPr>
        <w:t>Efimovna</w:t>
      </w:r>
      <w:proofErr w:type="spellEnd"/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, doctor of medicine, head of endocrinology department of Maternity and childhood institute in Pirogov Russian National Research Medical University, pediatric endocrinologist of endocrinology department in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lang w:val="en-US"/>
        </w:rPr>
        <w:t>Morozovskaya</w:t>
      </w:r>
      <w:proofErr w:type="spellEnd"/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Children's City Hospital.</w:t>
      </w:r>
    </w:p>
    <w:p w14:paraId="06EE2640" w14:textId="4828F468" w:rsidR="00D97D4B" w:rsidRPr="00BA1DC6" w:rsidRDefault="00FE7662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Address</w:t>
      </w:r>
      <w:r w:rsidR="00D97D4B" w:rsidRPr="00BA1DC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D744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D4B" w:rsidRPr="00BA1DC6">
        <w:rPr>
          <w:rFonts w:ascii="Times New Roman" w:hAnsi="Times New Roman" w:cs="Times New Roman"/>
          <w:sz w:val="24"/>
          <w:szCs w:val="24"/>
          <w:lang w:val="en-US"/>
        </w:rPr>
        <w:t>117997,</w:t>
      </w:r>
      <w:r w:rsidR="00BD744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Moscow,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lang w:val="en-US"/>
        </w:rPr>
        <w:t>Ostrovityanova</w:t>
      </w:r>
      <w:proofErr w:type="spellEnd"/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street</w:t>
      </w:r>
      <w:r w:rsidR="00D97D4B" w:rsidRPr="00BA1D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744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D4B" w:rsidRPr="00BA1DC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97D4B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4A7178" w:rsidRPr="00BA1D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744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BE5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D97D4B" w:rsidRPr="00BA1DC6">
        <w:rPr>
          <w:rFonts w:ascii="Times New Roman" w:hAnsi="Times New Roman" w:cs="Times New Roman"/>
          <w:sz w:val="24"/>
          <w:szCs w:val="24"/>
          <w:lang w:val="en-US"/>
        </w:rPr>
        <w:t>lepet_morozko@mail.ru</w:t>
      </w:r>
      <w:r w:rsidR="004A7178" w:rsidRPr="00BA1D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2"/>
    <w:p w14:paraId="15F49A44" w14:textId="77777777" w:rsidR="00002DE0" w:rsidRPr="00BA1DC6" w:rsidRDefault="00002DE0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0F0C6F" w14:textId="15D13540" w:rsidR="00510CDD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Background</w:t>
      </w:r>
      <w:r w:rsidR="00317071" w:rsidRPr="00BA1D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8D5D27" w:rsidRPr="00BA1DC6">
        <w:rPr>
          <w:rFonts w:ascii="Times New Roman" w:hAnsi="Times New Roman" w:cs="Times New Roman"/>
          <w:sz w:val="24"/>
          <w:szCs w:val="24"/>
          <w:lang w:val="en-US"/>
        </w:rPr>
        <w:t>The hypothesis on correlation between SARS-CoV-2 infection and diabetic ketoacidosis (DKA) development in patients with newly diagnosed type 1 diabetes (T1D) was proposed during the COVID-19 pandemic. The results of testing this hypothesis remain contradictory.</w:t>
      </w:r>
    </w:p>
    <w:p w14:paraId="26D2A6FD" w14:textId="1120D2B4" w:rsidR="00251C60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Objective. Aim of the study</w:t>
      </w:r>
      <w:bookmarkStart w:id="3" w:name="_Hlk168611126"/>
      <w:r w:rsidR="00002DE0" w:rsidRPr="00BA1D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DF3714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spellStart"/>
      <w:r w:rsidR="00DF3714" w:rsidRPr="00BA1DC6">
        <w:rPr>
          <w:rFonts w:ascii="Times New Roman" w:hAnsi="Times New Roman" w:cs="Times New Roman"/>
          <w:sz w:val="24"/>
          <w:szCs w:val="24"/>
          <w:lang w:val="en-US"/>
        </w:rPr>
        <w:t>analyse</w:t>
      </w:r>
      <w:proofErr w:type="spellEnd"/>
      <w:r w:rsidR="00DF3714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the correlation between COVID-19 and clinical characteristics of T1D onset in children</w:t>
      </w:r>
      <w:r w:rsidR="006E2FB3" w:rsidRPr="00BA1DC6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3"/>
    </w:p>
    <w:p w14:paraId="553CB63E" w14:textId="331108A5" w:rsidR="001B09E7" w:rsidRPr="00BA1DC6" w:rsidRDefault="00F407FA" w:rsidP="00D21AD1">
      <w:pPr>
        <w:spacing w:line="360" w:lineRule="auto"/>
        <w:ind w:left="0" w:right="0"/>
        <w:rPr>
          <w:rFonts w:ascii="Times New Roman" w:hAnsi="Times New Roman" w:cs="Times New Roman"/>
          <w:bCs/>
          <w:sz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lang w:val="en-US"/>
        </w:rPr>
        <w:t>Methods</w:t>
      </w:r>
      <w:r w:rsidR="00317071" w:rsidRPr="00BA1DC6">
        <w:rPr>
          <w:rFonts w:ascii="Times New Roman" w:hAnsi="Times New Roman" w:cs="Times New Roman"/>
          <w:b/>
          <w:sz w:val="24"/>
          <w:lang w:val="en-US"/>
        </w:rPr>
        <w:t xml:space="preserve">. </w:t>
      </w:r>
      <w:r w:rsidR="00D17384" w:rsidRPr="00BA1DC6">
        <w:rPr>
          <w:rFonts w:ascii="Times New Roman" w:hAnsi="Times New Roman" w:cs="Times New Roman"/>
          <w:bCs/>
          <w:sz w:val="24"/>
          <w:lang w:val="en-US"/>
        </w:rPr>
        <w:t xml:space="preserve">The study included data from the medical records of patients with newly diagnosed T1D and hospitalized from March 2020 to March 2021. The </w:t>
      </w:r>
      <w:r w:rsidR="009E74E6" w:rsidRPr="00BA1DC6">
        <w:rPr>
          <w:rFonts w:ascii="Times New Roman" w:hAnsi="Times New Roman" w:cs="Times New Roman"/>
          <w:bCs/>
          <w:sz w:val="24"/>
          <w:lang w:val="en-US"/>
        </w:rPr>
        <w:t>study</w:t>
      </w:r>
      <w:r w:rsidR="00D17384" w:rsidRPr="00BA1DC6">
        <w:rPr>
          <w:rFonts w:ascii="Times New Roman" w:hAnsi="Times New Roman" w:cs="Times New Roman"/>
          <w:bCs/>
          <w:sz w:val="24"/>
          <w:lang w:val="en-US"/>
        </w:rPr>
        <w:t xml:space="preserve"> group included patients with IgG to SARS-CoV-2 ≥10 U/ml at hospital admission, control group</w:t>
      </w:r>
      <w:r w:rsidR="00002DE0" w:rsidRPr="00BA1DC6">
        <w:rPr>
          <w:rFonts w:ascii="Times New Roman" w:hAnsi="Times New Roman" w:cs="Times New Roman"/>
          <w:bCs/>
          <w:sz w:val="24"/>
          <w:lang w:val="en-US"/>
        </w:rPr>
        <w:t xml:space="preserve"> — </w:t>
      </w:r>
      <w:r w:rsidR="00D17384" w:rsidRPr="00BA1DC6">
        <w:rPr>
          <w:rFonts w:ascii="Times New Roman" w:hAnsi="Times New Roman" w:cs="Times New Roman"/>
          <w:bCs/>
          <w:sz w:val="24"/>
          <w:lang w:val="en-US"/>
        </w:rPr>
        <w:t>patients with no laboratory signs of COVID-19. Clinical forms of disease manifestation (hyperglycemia, ketosis, DKA) were recorded among T1D features, as well as DKA severity according to blood pH levels (mild</w:t>
      </w:r>
      <w:r w:rsidR="00002DE0" w:rsidRPr="00BA1DC6">
        <w:rPr>
          <w:rFonts w:ascii="Times New Roman" w:hAnsi="Times New Roman" w:cs="Times New Roman"/>
          <w:bCs/>
          <w:sz w:val="24"/>
          <w:lang w:val="en-US"/>
        </w:rPr>
        <w:t xml:space="preserve"> — </w:t>
      </w:r>
      <w:r w:rsidR="00D17384" w:rsidRPr="00BA1DC6">
        <w:rPr>
          <w:rFonts w:ascii="Times New Roman" w:hAnsi="Times New Roman" w:cs="Times New Roman"/>
          <w:bCs/>
          <w:sz w:val="24"/>
          <w:lang w:val="en-US"/>
        </w:rPr>
        <w:t>pH≥7.3; moderate</w:t>
      </w:r>
      <w:r w:rsidR="00002DE0" w:rsidRPr="00BA1DC6">
        <w:rPr>
          <w:rFonts w:ascii="Times New Roman" w:hAnsi="Times New Roman" w:cs="Times New Roman"/>
          <w:bCs/>
          <w:sz w:val="24"/>
          <w:lang w:val="en-US"/>
        </w:rPr>
        <w:t xml:space="preserve"> — </w:t>
      </w:r>
      <w:r w:rsidR="00D17384" w:rsidRPr="00BA1DC6">
        <w:rPr>
          <w:rFonts w:ascii="Times New Roman" w:hAnsi="Times New Roman" w:cs="Times New Roman"/>
          <w:bCs/>
          <w:sz w:val="24"/>
          <w:lang w:val="en-US"/>
        </w:rPr>
        <w:t>pH=7.1-7.2; severe</w:t>
      </w:r>
      <w:r w:rsidR="00002DE0" w:rsidRPr="00BA1DC6">
        <w:rPr>
          <w:rFonts w:ascii="Times New Roman" w:hAnsi="Times New Roman" w:cs="Times New Roman"/>
          <w:bCs/>
          <w:sz w:val="24"/>
          <w:lang w:val="en-US"/>
        </w:rPr>
        <w:t xml:space="preserve"> — </w:t>
      </w:r>
      <w:r w:rsidR="00D17384" w:rsidRPr="00BA1DC6">
        <w:rPr>
          <w:rFonts w:ascii="Times New Roman" w:hAnsi="Times New Roman" w:cs="Times New Roman"/>
          <w:bCs/>
          <w:sz w:val="24"/>
          <w:lang w:val="en-US"/>
        </w:rPr>
        <w:t>pH&lt;7.1).</w:t>
      </w:r>
    </w:p>
    <w:p w14:paraId="09B68AE8" w14:textId="1A191967" w:rsidR="00F15DBE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4" w:name="_Hlk159265383"/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="00317071" w:rsidRPr="00BA1D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bookmarkEnd w:id="4"/>
      <w:r w:rsidR="003613C7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9E74E6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study </w:t>
      </w:r>
      <w:r w:rsidR="003613C7" w:rsidRPr="00BA1DC6">
        <w:rPr>
          <w:rFonts w:ascii="Times New Roman" w:hAnsi="Times New Roman" w:cs="Times New Roman"/>
          <w:bCs/>
          <w:sz w:val="24"/>
          <w:szCs w:val="24"/>
          <w:lang w:val="en-US"/>
        </w:rPr>
        <w:t>group included data from 119 children, the control group</w:t>
      </w:r>
      <w:r w:rsidR="00002DE0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— </w:t>
      </w:r>
      <w:r w:rsidR="003613C7" w:rsidRPr="00BA1DC6">
        <w:rPr>
          <w:rFonts w:ascii="Times New Roman" w:hAnsi="Times New Roman" w:cs="Times New Roman"/>
          <w:bCs/>
          <w:sz w:val="24"/>
          <w:szCs w:val="24"/>
          <w:lang w:val="en-US"/>
        </w:rPr>
        <w:t>320 with newly established T1D. Both groups were comparable in gender and age. T1D manifested with hyperglycemia in 35 (29.4%) patients, with ketosis</w:t>
      </w:r>
      <w:r w:rsidR="00002DE0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— </w:t>
      </w:r>
      <w:r w:rsidR="003613C7" w:rsidRPr="00BA1DC6">
        <w:rPr>
          <w:rFonts w:ascii="Times New Roman" w:hAnsi="Times New Roman" w:cs="Times New Roman"/>
          <w:bCs/>
          <w:sz w:val="24"/>
          <w:szCs w:val="24"/>
          <w:lang w:val="en-US"/>
        </w:rPr>
        <w:t>in 41 (34.5%), with DKA</w:t>
      </w:r>
      <w:r w:rsidR="00002DE0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— </w:t>
      </w:r>
      <w:r w:rsidR="003613C7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43 (36.1%) in the </w:t>
      </w:r>
      <w:r w:rsidR="009E74E6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study </w:t>
      </w:r>
      <w:r w:rsidR="003613C7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group; and in 81 (25.3%), 89 (27.8%) and 150 (46.9%) patients in the control group, respectively (p = 0.127). DKA was mild in 9 (20.9%), moderate in 24 (55.8%), and severe in 10 (23.3%) patients of </w:t>
      </w:r>
      <w:r w:rsidR="009E74E6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study </w:t>
      </w:r>
      <w:r w:rsidR="003613C7" w:rsidRPr="00BA1DC6">
        <w:rPr>
          <w:rFonts w:ascii="Times New Roman" w:hAnsi="Times New Roman" w:cs="Times New Roman"/>
          <w:bCs/>
          <w:sz w:val="24"/>
          <w:szCs w:val="24"/>
          <w:lang w:val="en-US"/>
        </w:rPr>
        <w:t>group; and in 36 (24%), 73 (48.7%) and 41 (27.3%) patients in the control group, respectively (p = 0.747).</w:t>
      </w:r>
    </w:p>
    <w:p w14:paraId="2F047CF0" w14:textId="0F08BE42" w:rsidR="00333C65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  <w:r w:rsidR="00317071" w:rsidRPr="00BA1D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3613C7"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COVID-19 is not associated with the clinical form and severity of DKA at T1D onset.</w:t>
      </w:r>
    </w:p>
    <w:p w14:paraId="49F90E15" w14:textId="5336E970" w:rsidR="00246C66" w:rsidRPr="00BA1DC6" w:rsidRDefault="005A1DD7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Keywords</w:t>
      </w:r>
      <w:r w:rsidR="00317071" w:rsidRPr="00BA1D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3613C7" w:rsidRPr="00BA1DC6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="00317071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5" w:name="_Hlk162291495"/>
      <w:r w:rsidR="00333C65" w:rsidRPr="00BA1DC6">
        <w:rPr>
          <w:rFonts w:ascii="Times New Roman" w:hAnsi="Times New Roman" w:cs="Times New Roman"/>
          <w:sz w:val="24"/>
          <w:szCs w:val="24"/>
          <w:lang w:val="en-US"/>
        </w:rPr>
        <w:t>COVID-19,</w:t>
      </w:r>
      <w:r w:rsidR="00BD744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13C7" w:rsidRPr="00BA1DC6">
        <w:rPr>
          <w:rFonts w:ascii="Times New Roman" w:hAnsi="Times New Roman" w:cs="Times New Roman"/>
          <w:sz w:val="24"/>
          <w:szCs w:val="24"/>
          <w:lang w:val="en-US"/>
        </w:rPr>
        <w:t>newly diagnosed type 1 diabetes</w:t>
      </w:r>
      <w:r w:rsidR="00333C65" w:rsidRPr="00BA1D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744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13C7" w:rsidRPr="00BA1DC6">
        <w:rPr>
          <w:rFonts w:ascii="Times New Roman" w:hAnsi="Times New Roman" w:cs="Times New Roman"/>
          <w:sz w:val="24"/>
          <w:szCs w:val="24"/>
          <w:lang w:val="en-US"/>
        </w:rPr>
        <w:t>manifestation</w:t>
      </w:r>
      <w:r w:rsidR="00333C65" w:rsidRPr="00BA1D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744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5"/>
      <w:r w:rsidR="003613C7" w:rsidRPr="00BA1DC6">
        <w:rPr>
          <w:rFonts w:ascii="Times New Roman" w:hAnsi="Times New Roman" w:cs="Times New Roman"/>
          <w:sz w:val="24"/>
          <w:szCs w:val="24"/>
          <w:lang w:val="en-US"/>
        </w:rPr>
        <w:t>diabetic ketoacidosis</w:t>
      </w:r>
      <w:r w:rsidR="0050658C" w:rsidRPr="00BA1D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BB98A6" w14:textId="77777777" w:rsidR="00D21AD1" w:rsidRPr="00BA1DC6" w:rsidRDefault="00AE178A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For citation: </w:t>
      </w:r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Lazareva Anastasiya N.,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Rtishchev</w:t>
      </w:r>
      <w:proofErr w:type="spellEnd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Alexey Yu., Vorontsova Irina G.,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Rybkina</w:t>
      </w:r>
      <w:proofErr w:type="spellEnd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Irina G.,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Petryaykina</w:t>
      </w:r>
      <w:proofErr w:type="spellEnd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Elena E. Type 1 Diabetes Onset in Children after COVID-19: Cross-Sectional Study.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Voprosy</w:t>
      </w:r>
      <w:proofErr w:type="spellEnd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sovremennoi</w:t>
      </w:r>
      <w:proofErr w:type="spellEnd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pediatrii</w:t>
      </w:r>
      <w:proofErr w:type="spellEnd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— Current Pediatrics. 2025;24(2</w:t>
      </w:r>
      <w:proofErr w:type="gramStart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):</w:t>
      </w:r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</w:rPr>
        <w:t>ХХ</w:t>
      </w:r>
      <w:proofErr w:type="gramEnd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</w:rPr>
        <w:t>ХХ</w:t>
      </w:r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D21AD1" w:rsidRPr="00BA1DC6">
        <w:rPr>
          <w:rFonts w:ascii="Times New Roman" w:hAnsi="Times New Roman" w:cs="Times New Roman"/>
          <w:sz w:val="24"/>
          <w:szCs w:val="24"/>
          <w:lang w:val="en-US"/>
        </w:rPr>
        <w:t>https://doi.org/10.15690/vsp.v24i2.2899</w:t>
      </w:r>
    </w:p>
    <w:p w14:paraId="589133A1" w14:textId="47DBF657" w:rsidR="00AE178A" w:rsidRPr="00BA1DC6" w:rsidRDefault="00AE178A" w:rsidP="00D21AD1">
      <w:pPr>
        <w:spacing w:line="360" w:lineRule="auto"/>
        <w:ind w:left="0" w:right="0"/>
        <w:rPr>
          <w:rFonts w:ascii="Times New Roman" w:hAnsi="Times New Roman" w:cs="Times New Roman"/>
          <w:sz w:val="24"/>
          <w:shd w:val="clear" w:color="auto" w:fill="FFFFFF"/>
          <w:lang w:val="en-US"/>
        </w:rPr>
      </w:pPr>
    </w:p>
    <w:p w14:paraId="2CB778B8" w14:textId="5576946F" w:rsidR="00AE178A" w:rsidRPr="00BA1DC6" w:rsidRDefault="00AE178A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ar-SA"/>
        </w:rPr>
      </w:pPr>
    </w:p>
    <w:p w14:paraId="5F731C14" w14:textId="77777777" w:rsidR="001428D3" w:rsidRPr="00BA1DC6" w:rsidRDefault="001428D3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B6972D" w14:textId="2C07DFB6" w:rsidR="009E7479" w:rsidRPr="00BA1DC6" w:rsidRDefault="006D29BC" w:rsidP="00D21AD1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69685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  <w:r w:rsidR="004D56B9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4D56B9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Study sample design</w:t>
      </w:r>
    </w:p>
    <w:p w14:paraId="660ACF3D" w14:textId="14635C6C" w:rsidR="00466ADA" w:rsidRPr="00BA1DC6" w:rsidRDefault="00507ACE" w:rsidP="00D21AD1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01362" wp14:editId="19A0D6F7">
                <wp:simplePos x="0" y="0"/>
                <wp:positionH relativeFrom="column">
                  <wp:posOffset>-18897</wp:posOffset>
                </wp:positionH>
                <wp:positionV relativeFrom="paragraph">
                  <wp:posOffset>153373</wp:posOffset>
                </wp:positionV>
                <wp:extent cx="2109034" cy="539115"/>
                <wp:effectExtent l="0" t="0" r="12065" b="6985"/>
                <wp:wrapNone/>
                <wp:docPr id="4" name="Прямоугольник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67D575-D6C5-4748-AF27-69F6B69049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34" cy="539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FEB35" w14:textId="184E0E70" w:rsidR="00E355A9" w:rsidRPr="006D29BC" w:rsidRDefault="006D29BC" w:rsidP="0076225A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Children</w:t>
                            </w:r>
                            <w:r w:rsidR="00E355A9"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aged</w:t>
                            </w:r>
                            <w:r w:rsidR="00E355A9"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 xml:space="preserve">from </w:t>
                            </w:r>
                            <w:r w:rsidR="00E355A9"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 xml:space="preserve"> to </w:t>
                            </w:r>
                            <w:r w:rsidR="00E355A9"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 xml:space="preserve">17)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with</w:t>
                            </w:r>
                            <w:r w:rsidR="00E355A9"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T1D</w:t>
                            </w:r>
                            <w:r w:rsidR="00E355A9"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 xml:space="preserve"> (</w:t>
                            </w:r>
                            <w:r w:rsidR="00E355A9" w:rsidRPr="000539C2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n</w:t>
                            </w:r>
                            <w:r w:rsidR="00E355A9"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=1585)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201362" id="Прямоугольник 3" o:spid="_x0000_s1026" style="position:absolute;left:0;text-align:left;margin-left:-1.5pt;margin-top:12.1pt;width:166.05pt;height:4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kD/gEAAGkEAAAOAAAAZHJzL2Uyb0RvYy54bWysVMGO2yAQvVfqPyDuje1sUzVWnD3sanup&#10;2lV3+wEEDzESBgps7Px9B7Cdpl31UDUHAp6ZN+89M97djr0iJ3BeGt3QalVSApqbVupjQ78/P7z7&#10;SIkPTLdMGQ0NPYOnt/u3b3aDrWFtOqNacARBtK8H29AuBFsXhecd9MyvjAWNQWFczwIe3bFoHRsQ&#10;vVfFuiw/FINxrXWGg/f49D4H6T7hCwE8fBXCQyCqocgtpNWl9RDXYr9j9dEx20k+0WD/wKJnUmPT&#10;BeqeBUZenPwDqpfcGW9EWHHTF0YIySFpQDVV+Zuap45ZSFrQHG8Xm/z/g+VfTk/20aENg/W1x21U&#10;MQrXx3/kR8Zk1nkxC8ZAOD5cV+W2vHlPCcfY5mZbVZvoZnGpts6HT2B6EjcNdfgykkfs9NmHnDqn&#10;xGbeKNk+SKXSIV4AuFOOnBi+usOxmsCvspQmQ0O3m/UmAV/F0hW6IITxFQQkqzRyvmhPu3BWEEko&#10;/Q0EkW1Umxtcs2Kcgw5VDnWshUx2U+JvpjtXJGcSYEQWKHPBngDmzAwyY2efpvxYCulWL8Xl34jl&#10;4qUidTY6LMW91Ma9BqBQ1dQ5588mZWuiS2E8jJgStwfTnh8dGXCMGup/vDAHlLig7kyeOqZ5Z3Do&#10;eHAJNdbgfU6WTLMXB+bXc+p3+ULsfwIAAP//AwBQSwMEFAAGAAgAAAAhAMrB3OzgAAAACQEAAA8A&#10;AABkcnMvZG93bnJldi54bWxMj81OwzAQhO9IfQdrK3FBrdMEtRDiVBVSBRKn/hw4OvGSpMTrYLtt&#10;eHuWE9x2NKPZb4r1aHtxQR86RwoW8wQEUu1MR42C42E7ewARoiaje0eo4BsDrMvJTaFz4660w8s+&#10;NoJLKORaQRvjkEsZ6hatDnM3ILH34bzVkaVvpPH6yuW2l2mSLKXVHfGHVg/43GL9uT9bBXfOrvxu&#10;eaq2p5fN17uLb9nrsFLqdjpunkBEHONfGH7xGR1KZqrcmUwQvYJZxlOigvQ+BcF+lj4uQFQcTPiQ&#10;ZSH/Lyh/AAAA//8DAFBLAQItABQABgAIAAAAIQC2gziS/gAAAOEBAAATAAAAAAAAAAAAAAAAAAAA&#10;AABbQ29udGVudF9UeXBlc10ueG1sUEsBAi0AFAAGAAgAAAAhADj9If/WAAAAlAEAAAsAAAAAAAAA&#10;AAAAAAAALwEAAF9yZWxzLy5yZWxzUEsBAi0AFAAGAAgAAAAhAG/6+QP+AQAAaQQAAA4AAAAAAAAA&#10;AAAAAAAALgIAAGRycy9lMm9Eb2MueG1sUEsBAi0AFAAGAAgAAAAhAMrB3OzgAAAACQEAAA8AAAAA&#10;AAAAAAAAAAAAWAQAAGRycy9kb3ducmV2LnhtbFBLBQYAAAAABAAEAPMAAABlBQAAAAA=&#10;" fillcolor="white [3212]" strokecolor="black [3213]">
                <v:textbox>
                  <w:txbxContent>
                    <w:p w14:paraId="61EFEB35" w14:textId="184E0E70" w:rsidR="00E355A9" w:rsidRPr="006D29BC" w:rsidRDefault="006D29BC" w:rsidP="0076225A">
                      <w:pP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Children</w:t>
                      </w:r>
                      <w:r w:rsidR="00E355A9"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aged</w:t>
                      </w:r>
                      <w:r w:rsidR="00E355A9"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 xml:space="preserve">from </w:t>
                      </w:r>
                      <w:r w:rsidR="00E355A9"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 xml:space="preserve"> to </w:t>
                      </w:r>
                      <w:r w:rsidR="00E355A9"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 xml:space="preserve">17)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with</w:t>
                      </w:r>
                      <w:r w:rsidR="00E355A9"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T1D</w:t>
                      </w:r>
                      <w:r w:rsidR="00E355A9"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 xml:space="preserve"> (</w:t>
                      </w:r>
                      <w:r w:rsidR="00E355A9" w:rsidRPr="000539C2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n</w:t>
                      </w:r>
                      <w:r w:rsidR="00E355A9"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=1585)</w:t>
                      </w:r>
                    </w:p>
                  </w:txbxContent>
                </v:textbox>
              </v:rect>
            </w:pict>
          </mc:Fallback>
        </mc:AlternateContent>
      </w:r>
    </w:p>
    <w:p w14:paraId="746596C6" w14:textId="1441F3A7" w:rsidR="005A67BC" w:rsidRPr="00BA1DC6" w:rsidRDefault="005A67BC" w:rsidP="00D21AD1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ADDC6D" w14:textId="69E37D50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8CB3575" w14:textId="475A063C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3EC6FA5" w14:textId="093786AA" w:rsidR="005775A0" w:rsidRPr="00BA1DC6" w:rsidRDefault="00507ACE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F2728" wp14:editId="2C18DF50">
                <wp:simplePos x="0" y="0"/>
                <wp:positionH relativeFrom="margin">
                  <wp:posOffset>3311655</wp:posOffset>
                </wp:positionH>
                <wp:positionV relativeFrom="paragraph">
                  <wp:posOffset>26336</wp:posOffset>
                </wp:positionV>
                <wp:extent cx="2075755" cy="580390"/>
                <wp:effectExtent l="0" t="0" r="7620" b="16510"/>
                <wp:wrapNone/>
                <wp:docPr id="6" name="Прямоугольник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BB929A-1C95-456A-8843-09E0E277BE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75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F290B" w14:textId="76998E24" w:rsidR="00E355A9" w:rsidRPr="006D29BC" w:rsidRDefault="006D29BC" w:rsidP="0076225A">
                            <w:pPr>
                              <w:ind w:left="115" w:right="115"/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</w:pPr>
                            <w:r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 xml:space="preserve">Excluded: children with previously known T1D </w:t>
                            </w:r>
                            <w:r w:rsidR="00E355A9"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(</w:t>
                            </w:r>
                            <w:r w:rsidR="00E355A9" w:rsidRPr="000539C2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n</w:t>
                            </w:r>
                            <w:r w:rsidR="00E355A9"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=1025)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F2728" id="Прямоугольник 5" o:spid="_x0000_s1027" style="position:absolute;left:0;text-align:left;margin-left:260.75pt;margin-top:2.05pt;width:163.4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K+BQIAAHAEAAAOAAAAZHJzL2Uyb0RvYy54bWysVMtu2zAQvBfoPxC815JdqEkMyzkkSC9F&#10;GzTtB9DU0iJAkeySseS/75Ky5LoNegjiA83H7uzMkKvN7dAZdgAM2tmaLxclZ2Cla7Td1/znj4cP&#10;15yFKGwjjLNQ8yMEfrt9/27T+zWsXOtMA8gIxIZ172vexujXRRFkC50IC+fB0qFy2IlIS9wXDYqe&#10;0DtTrMryU9E7bDw6CSHQ7v14yLcZXymQ8ZtSASIzNSduMY+Yx10ai+1GrPcofKvliYZ4BYtOaEtF&#10;Z6h7EQV7Rv0PVKcluuBUXEjXFU4pLSFrIDXL8i81T63wkLWQOcHPNoW3g5VfD0/+EcmG3od1oGlS&#10;MSjs0j/xY0M26zibBUNkkjZX5VV1VVWcSTqrrsuPN9nN4pztMcTP4DqWJjVHuozskTh8CZEqUugU&#10;kooFZ3TzoI3Ji/QA4M4gOwi6ut1+ma6KMi6ijGV9zW+qVZWBL87yEzojxOEFBMIzlmDP2vMsHg0k&#10;EsZ+B8V0k9SOBS5ZCSnBxuV41IoGRrJVSb+J7pSRyWfAhKxI5ox9ApgiR5AJe1R9ik+pkF/1nFz+&#10;j9iYPGfkys7GObnT1uFLAIZUnSqP8ZNJozXJpTjsBvKGmj5Fpp2da46PyHrqppqHX88CgTOM5s6N&#10;zSesbB31noyYwVMOPevszKkFU9/8uc5lzx+K7W8AAAD//wMAUEsDBBQABgAIAAAAIQCGF7dd4AAA&#10;AAgBAAAPAAAAZHJzL2Rvd25yZXYueG1sTI9BT4NAFITvJv6HzTPxYtqFCi0ij6YxaTTx1NqDx4V9&#10;ApV9i+y2xX/vetLjZCYz3xTryfTiTKPrLCPE8wgEcW11xw3C4W07y0A4r1ir3jIhfJODdXl9Vahc&#10;2wvv6Lz3jQgl7HKF0Ho/5FK6uiWj3NwOxMH7sKNRPsixkXpUl1BuermIoqU0quOw0KqBnlqqP/cn&#10;g3BnzWrcLY/V9vi8+Xq3/vX+ZVgh3t5Mm0cQnib/F4Zf/IAOZWCq7Im1Ez1CuojTEEVIYhDBz5Is&#10;AVEhPKQpyLKQ/w+UPwAAAP//AwBQSwECLQAUAAYACAAAACEAtoM4kv4AAADhAQAAEwAAAAAAAAAA&#10;AAAAAAAAAAAAW0NvbnRlbnRfVHlwZXNdLnhtbFBLAQItABQABgAIAAAAIQA4/SH/1gAAAJQBAAAL&#10;AAAAAAAAAAAAAAAAAC8BAABfcmVscy8ucmVsc1BLAQItABQABgAIAAAAIQAovgK+BQIAAHAEAAAO&#10;AAAAAAAAAAAAAAAAAC4CAABkcnMvZTJvRG9jLnhtbFBLAQItABQABgAIAAAAIQCGF7dd4AAAAAgB&#10;AAAPAAAAAAAAAAAAAAAAAF8EAABkcnMvZG93bnJldi54bWxQSwUGAAAAAAQABADzAAAAbAUAAAAA&#10;" fillcolor="white [3212]" strokecolor="black [3213]">
                <v:textbox>
                  <w:txbxContent>
                    <w:p w14:paraId="4C1F290B" w14:textId="76998E24" w:rsidR="00E355A9" w:rsidRPr="006D29BC" w:rsidRDefault="006D29BC" w:rsidP="0076225A">
                      <w:pPr>
                        <w:ind w:left="115" w:right="115"/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</w:pPr>
                      <w:r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 xml:space="preserve">Excluded: children with previously known T1D </w:t>
                      </w:r>
                      <w:r w:rsidR="00E355A9"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(</w:t>
                      </w:r>
                      <w:r w:rsidR="00E355A9" w:rsidRPr="000539C2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n</w:t>
                      </w:r>
                      <w:r w:rsidR="00E355A9"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=1025)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527AE9" wp14:editId="39F889D8">
                <wp:simplePos x="0" y="0"/>
                <wp:positionH relativeFrom="column">
                  <wp:posOffset>1225550</wp:posOffset>
                </wp:positionH>
                <wp:positionV relativeFrom="paragraph">
                  <wp:posOffset>25400</wp:posOffset>
                </wp:positionV>
                <wp:extent cx="7620" cy="610870"/>
                <wp:effectExtent l="38100" t="0" r="68580" b="558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10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56725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6.5pt;margin-top:2pt;width:.6pt;height:48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FJ+wEAAAAEAAAOAAAAZHJzL2Uyb0RvYy54bWysU0uOEzEQ3SNxB8t70p0sMqMonVlkgA2C&#10;iM8BPG47beGfyiad7AYuMEfgCmxYwKA5Q/eNKLuTHsRHQohNdbtdr+q9V9XLi73RZCcgKGcrOp2U&#10;lAjLXa3stqJvXj95dE5JiMzWTDsrKnoQgV6sHj5Ytn4hZq5xuhZAsIgNi9ZXtInRL4oi8EYYFibO&#10;C4uX0oFhEY+wLWpgLVY3upiV5bxoHdQeHBch4NfL4ZKucn0pBY8vpAwiEl1R5BZzhByvUixWS7bY&#10;AvON4kca7B9YGKYsNh1LXbLIyDtQv5QyioMLTsYJd6ZwUiousgZUMy1/UvOqYV5kLWhO8KNN4f+V&#10;5c93GyCqruiMEssMjqj72F/3N9237lN/Q/r33R2G/kN/3X3ubruv3V33hcySb60PC4Sv7QaOp+A3&#10;kEzYSzDpifLIPnt9GL0W+0g4fjybz3AeHC/m0/L8LE+iuId6CPGpcIakl4qGCExtm7h21uJMHUyz&#10;22z3LERsjsATIPXVNsXIlH5saxIPHlVFUMxutUjMMT2lFEnBwDm/xYMWA/ylkOgJshza5G0Uaw1k&#10;x3CP6rfTsQpmJohUWo+gMnP7I+iYm2Aib+jfAsfs3NHZOAKNsg5+1zXuT1TlkH9SPWhNsq9cfcgT&#10;zHbgmmV/jr9E2uMfzxl+/+OuvgMAAP//AwBQSwMEFAAGAAgAAAAhAPlxoCbfAAAADgEAAA8AAABk&#10;cnMvZG93bnJldi54bWxMT8tOwzAQvCPxD9YicaM2oYImjVMhHscK0VSIoxs7cYS9jmKnDX/P9kQv&#10;uzsa7TzKzewdO5ox9gEl3C8EMINN0D12Evb1+90KWEwKtXIBjYRfE2FTXV+VqtDhhJ/muEsdIxGM&#10;hZJgUxoKzmNjjVdxEQaDxLVh9CoRHDuuR3Uice94JsQj96pHcrBqMC/WND+7yUto627ffL+t+OTa&#10;j6f6y+Z2W2+lvL2ZX9c0ntfAkpnT/wecO1B+qCjYIUyoI3OE8wcqlCQsaZ35fJkBO9AhRAa8Kvll&#10;jeoPAAD//wMAUEsBAi0AFAAGAAgAAAAhALaDOJL+AAAA4QEAABMAAAAAAAAAAAAAAAAAAAAAAFtD&#10;b250ZW50X1R5cGVzXS54bWxQSwECLQAUAAYACAAAACEAOP0h/9YAAACUAQAACwAAAAAAAAAAAAAA&#10;AAAvAQAAX3JlbHMvLnJlbHNQSwECLQAUAAYACAAAACEAhARhSfsBAAAABAAADgAAAAAAAAAAAAAA&#10;AAAuAgAAZHJzL2Uyb0RvYy54bWxQSwECLQAUAAYACAAAACEA+XGgJt8AAAAO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3EDA7C99" w14:textId="46FFBBEF" w:rsidR="005775A0" w:rsidRPr="00BA1DC6" w:rsidRDefault="00507ACE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C11659" wp14:editId="68543C8E">
                <wp:simplePos x="0" y="0"/>
                <wp:positionH relativeFrom="column">
                  <wp:posOffset>1286255</wp:posOffset>
                </wp:positionH>
                <wp:positionV relativeFrom="paragraph">
                  <wp:posOffset>102494</wp:posOffset>
                </wp:positionV>
                <wp:extent cx="1989993" cy="0"/>
                <wp:effectExtent l="0" t="76200" r="10795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9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C8924EC" id="Прямая со стрелкой 9" o:spid="_x0000_s1026" type="#_x0000_t32" style="position:absolute;margin-left:101.3pt;margin-top:8.05pt;width:156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369gEAAP4DAAAOAAAAZHJzL2Uyb0RvYy54bWysU0uOEzEQ3SNxB8t70skgoekonVlkgA2C&#10;iM8BPG47beGfyiad7AYuMEfgCmxYMKA5Q/eNKLuTHgSjEUJsqtt2var3nsuLs53RZCsgKGcrOptM&#10;KRGWu1rZTUXfvX326JSSEJmtmXZWVHQvAj1bPnywaP1cnLjG6VoAwSI2zFtf0SZGPy+KwBthWJg4&#10;LyweSgeGRVzCpqiBtVjd6OJkOn1StA5qD46LEHD3fDiky1xfSsHjKymDiERXFLnFHCHHixSL5YLN&#10;N8B8o/iBBvsHFoYpi03HUucsMvIB1B+ljOLggpNxwp0pnJSKi6wB1cymv6l50zAvshY0J/jRpvD/&#10;yvKX2zUQVVe0pMQyg1fUfe4v+6vuR/elvyL9x+4GQ/+pv+y+dt+76+6m+0bK5FvrwxzhK7uGwyr4&#10;NSQTdhJM+qI8sste70evxS4Sjpuz8rQsy8eU8ONZcQv0EOJz4QxJPxUNEZjaNHHlrMUbdTDLXrPt&#10;ixCxNQKPgNRV2xQjU/qprUnce9QUQTG70SLxxvSUUiT+A+P8F/daDPDXQqIjiWNuk2dRrDSQLcMp&#10;qt/PxiqYmSBSaT2CpveDDrkJJvJ8/i1wzM4dnY0j0Cjr4K6ucXekKof8o+pBa5J94ep9vr9sBw5Z&#10;9ufwINIU/7rO8Ntnu/wJAAD//wMAUEsDBBQABgAIAAAAIQBdmviJ3wAAAA4BAAAPAAAAZHJzL2Rv&#10;d25yZXYueG1sTE9NT8MwDL0j8R8iI3FjaStRRtd0QnwcJ8Q6IY5Z4zYVjVM16Vb+PUYc4GLJfs/v&#10;o9wubhAnnELvSUG6SkAgNd701Ck41C83axAhajJ68IQKvjDAtrq8KHVh/Jne8LSPnWARCoVWYGMc&#10;CylDY9HpsPIjEmOtn5yOvE6dNJM+s7gbZJYkuXS6J3awesRHi83nfnYK2ro7NB/PazkP7etd/W7v&#10;7a7eKXV9tTxteDxsQERc4t8H/HTg/FBxsKOfyQQxKMiSLGcqA3kKggm3ac4Nj78HWZXyf43qGwAA&#10;//8DAFBLAQItABQABgAIAAAAIQC2gziS/gAAAOEBAAATAAAAAAAAAAAAAAAAAAAAAABbQ29udGVu&#10;dF9UeXBlc10ueG1sUEsBAi0AFAAGAAgAAAAhADj9If/WAAAAlAEAAAsAAAAAAAAAAAAAAAAALwEA&#10;AF9yZWxzLy5yZWxzUEsBAi0AFAAGAAgAAAAhAA0Zbfr2AQAA/gMAAA4AAAAAAAAAAAAAAAAALgIA&#10;AGRycy9lMm9Eb2MueG1sUEsBAi0AFAAGAAgAAAAhAF2a+InfAAAADg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14:paraId="6F0EA6D0" w14:textId="747D6278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3B4DC65" w14:textId="045351FC" w:rsidR="005775A0" w:rsidRPr="00BA1DC6" w:rsidRDefault="00507ACE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DE4D0" wp14:editId="0743281D">
                <wp:simplePos x="0" y="0"/>
                <wp:positionH relativeFrom="column">
                  <wp:posOffset>-18897</wp:posOffset>
                </wp:positionH>
                <wp:positionV relativeFrom="paragraph">
                  <wp:posOffset>101892</wp:posOffset>
                </wp:positionV>
                <wp:extent cx="2109034" cy="580390"/>
                <wp:effectExtent l="0" t="0" r="12065" b="16510"/>
                <wp:wrapNone/>
                <wp:docPr id="7" name="Прямоугольник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EAF7F0-2E0C-4D7A-8A78-75B10D4651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034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66E33" w14:textId="33128749" w:rsidR="00E355A9" w:rsidRPr="006D29BC" w:rsidRDefault="006D29BC" w:rsidP="0076225A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</w:pPr>
                            <w:r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Children with newly diagnosed T1D (n=560)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DE4D0" id="Прямоугольник 6" o:spid="_x0000_s1028" style="position:absolute;left:0;text-align:left;margin-left:-1.5pt;margin-top:8pt;width:166.05pt;height:4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p4BAIAAHAEAAAOAAAAZHJzL2Uyb0RvYy54bWysVE2P0zAQvSPxHyzfaZIuRduq6R52tVwQ&#10;rFj4Aa4zbiw5thl7m/TfM3aalMKKA6IH1x8zb9579mR7N3SGHQGDdrbm1aLkDKx0jbaHmn//9vju&#10;lrMQhW2EcRZqfoLA73Zv32x7v4Gla51pABmB2LDpfc3bGP2mKIJsoRNh4TxYOlQOOxFpiYeiQdET&#10;emeKZVl+KHqHjUcnIQTafRgP+S7jKwUyflEqQGSm5sQt5hHzuE9jsduKzQGFb7U80xD/wKIT2lLR&#10;GepBRMFeUP8B1WmJLjgVF9J1hVNKS8gaSE1V/qbmuRUeshYyJ/jZpvD/YOXn47N/QrKh92ETaJpU&#10;DAq79E/82JDNOs1mwRCZpM1lVa7Lm/ecSTpb3ZY36+xmccn2GOJHcB1Lk5ojXUb2SBw/hUgVKXQK&#10;ScWCM7p51MbkRXoAcG+QHQVd3f5QpauijKsoY1lf8/VqucrAV2f5CV0Q4vAKAuEZS7AX7XkWTwYS&#10;CWO/gmK6SWrHAteshJRgYzUetaKBkeyqpN9Ed8rI5DNgQlYkc8Y+A0yRI8iEPao+x6dUyK96Ti7/&#10;RmxMnjNyZWfjnNxp6/A1AEOqzpXH+Mmk0ZrkUhz2A3mTrKHItLN3zekJWU/dVPPw40UgcIbR3Lux&#10;+YSVraPekxEzeMqhZ52dObdg6ptf17ns5UOx+wkAAP//AwBQSwMEFAAGAAgAAAAhABbOxALgAAAA&#10;CQEAAA8AAABkcnMvZG93bnJldi54bWxMj0FPwzAMhe9I/IfISFzQlm5F7ShNpwlpAonTBocd08a0&#10;HY1Tkmwr/x5zgpPl96zn75XryQ7ijD70jhQs5gkIpMaZnloF72/b2QpEiJqMHhyhgm8MsK6ur0pd&#10;GHehHZ73sRUcQqHQCroYx0LK0HRodZi7EYm9D+etjrz6VhqvLxxuB7lMkkxa3RN/6PSITx02n/uT&#10;VXDnbO532bHeHp83XwcXX9OXMVfq9mbaPIKIOMW/Y/jFZ3SomKl2JzJBDApmKVeJrGc82U+XDwsQ&#10;NQtJfg+yKuX/BtUPAAAA//8DAFBLAQItABQABgAIAAAAIQC2gziS/gAAAOEBAAATAAAAAAAAAAAA&#10;AAAAAAAAAABbQ29udGVudF9UeXBlc10ueG1sUEsBAi0AFAAGAAgAAAAhADj9If/WAAAAlAEAAAsA&#10;AAAAAAAAAAAAAAAALwEAAF9yZWxzLy5yZWxzUEsBAi0AFAAGAAgAAAAhAE+gKngEAgAAcAQAAA4A&#10;AAAAAAAAAAAAAAAALgIAAGRycy9lMm9Eb2MueG1sUEsBAi0AFAAGAAgAAAAhABbOxALgAAAACQEA&#10;AA8AAAAAAAAAAAAAAAAAXgQAAGRycy9kb3ducmV2LnhtbFBLBQYAAAAABAAEAPMAAABrBQAAAAA=&#10;" fillcolor="white [3212]" strokecolor="black [3213]">
                <v:textbox>
                  <w:txbxContent>
                    <w:p w14:paraId="62766E33" w14:textId="33128749" w:rsidR="00E355A9" w:rsidRPr="006D29BC" w:rsidRDefault="006D29BC" w:rsidP="0076225A">
                      <w:pP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</w:pPr>
                      <w:r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Children with newly diagnosed T1D (n=560)</w:t>
                      </w:r>
                    </w:p>
                  </w:txbxContent>
                </v:textbox>
              </v:rect>
            </w:pict>
          </mc:Fallback>
        </mc:AlternateContent>
      </w:r>
    </w:p>
    <w:p w14:paraId="14815D22" w14:textId="78DEDEF3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6111762" w14:textId="6377C1D1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2E94B19" w14:textId="6677F10B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EDCC6BA" w14:textId="374A2B86" w:rsidR="005775A0" w:rsidRPr="00BA1DC6" w:rsidRDefault="00507ACE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860B1" wp14:editId="296012F6">
                <wp:simplePos x="0" y="0"/>
                <wp:positionH relativeFrom="margin">
                  <wp:posOffset>3271608</wp:posOffset>
                </wp:positionH>
                <wp:positionV relativeFrom="paragraph">
                  <wp:posOffset>8227</wp:posOffset>
                </wp:positionV>
                <wp:extent cx="2115227" cy="580390"/>
                <wp:effectExtent l="0" t="0" r="18415" b="16510"/>
                <wp:wrapNone/>
                <wp:docPr id="13" name="Прямоугольник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37FBA-622C-499E-A968-F076A1DCE6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227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E873F" w14:textId="58B48862" w:rsidR="00E355A9" w:rsidRPr="006D29BC" w:rsidRDefault="006D29BC" w:rsidP="0076225A">
                            <w:pPr>
                              <w:ind w:left="115" w:right="115"/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</w:pPr>
                            <w:r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Excluded: no data on SARS-CoV-2 IgG level (n=108)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B860B1" id="Прямоугольник 12" o:spid="_x0000_s1029" style="position:absolute;left:0;text-align:left;margin-left:257.6pt;margin-top:.65pt;width:166.55pt;height:45.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N5BQIAAHAEAAAOAAAAZHJzL2Uyb0RvYy54bWysVMtu2zAQvBfoPxC8N3oEbhPDcg4J0kvR&#10;Bk37ATS1tAhQJLtkLPnvu6QsuW6DHor6QPOxOzsz5GpzN/aGHQCDdrbh1VXJGVjpWm33Df/+7fHd&#10;DWchCtsK4yw0/AiB323fvtkMfg2165xpARmB2LAefMO7GP26KILsoBfhynmwdKgc9iLSEvdFi2Ig&#10;9N4UdVm+LwaHrUcnIQTafZgO+TbjKwUyflEqQGSm4cQt5hHzuEtjsd2I9R6F77Q80RD/wKIX2lLR&#10;BepBRMFeUP8B1WuJLjgVr6TrC6eUlpA1kJqq/E3Ncyc8ZC1kTvCLTeH/wcrPh2f/hGTD4MM60DSp&#10;GBX26Z/4sTGbdVzMgjEySZt1Va3q+gNnks5WN+X1bXazOGd7DPEjuJ6lScORLiN7JA6fQqSKFDqH&#10;pGLBGd0+amPyIj0AuDfIDoKubrev0lVRxkWUsWxo+O2qXmXgi7P8hM4IcXwFgfCMJdiz9jyLRwOJ&#10;hLFfQTHdJrVTgUtWQkqwsZqOOtHCRHZV0m+mO2dk8hkwISuSuWCfAObICWTGnlSf4lMq5Fe9JJd/&#10;IzYlLxm5srNxSe61dfgagCFVp8pT/GzSZE1yKY67kbxp+HWKTDs71x6fkA3UTQ0PP14EAmcYzb2b&#10;mk9Y2TnqPRkxg6ccetbZmVMLpr75dZ3Lnj8U258AAAD//wMAUEsDBBQABgAIAAAAIQAURsCc3wAA&#10;AAgBAAAPAAAAZHJzL2Rvd25yZXYueG1sTI/BTsMwDIbvSLxDZCQuiKXr2FpK02lCmkDitMGBY9qY&#10;tqNxSpJt5e0xJ7jZ+n79/lyuJzuIE/rQO1IwnyUgkBpnemoVvL1ub3MQIWoyenCECr4xwLq6vCh1&#10;YdyZdnjax1ZwCYVCK+hiHAspQ9Oh1WHmRiRmH85bHXn1rTRen7ncDjJNkpW0uie+0OkRHztsPvdH&#10;q+DG2czvVod6e3jafL27+LJ4HjOlrq+mzQOIiFP8C8OvPqtDxU61O5IJYlCwnC9TjjJYgGCe3+U8&#10;1Aru0wxkVcr/D1Q/AAAA//8DAFBLAQItABQABgAIAAAAIQC2gziS/gAAAOEBAAATAAAAAAAAAAAA&#10;AAAAAAAAAABbQ29udGVudF9UeXBlc10ueG1sUEsBAi0AFAAGAAgAAAAhADj9If/WAAAAlAEAAAsA&#10;AAAAAAAAAAAAAAAALwEAAF9yZWxzLy5yZWxzUEsBAi0AFAAGAAgAAAAhADxOQ3kFAgAAcAQAAA4A&#10;AAAAAAAAAAAAAAAALgIAAGRycy9lMm9Eb2MueG1sUEsBAi0AFAAGAAgAAAAhABRGwJzfAAAACAEA&#10;AA8AAAAAAAAAAAAAAAAAXwQAAGRycy9kb3ducmV2LnhtbFBLBQYAAAAABAAEAPMAAABrBQAAAAA=&#10;" fillcolor="white [3212]" strokecolor="black [3213]">
                <v:textbox>
                  <w:txbxContent>
                    <w:p w14:paraId="746E873F" w14:textId="58B48862" w:rsidR="00E355A9" w:rsidRPr="006D29BC" w:rsidRDefault="006D29BC" w:rsidP="0076225A">
                      <w:pPr>
                        <w:ind w:left="115" w:right="115"/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</w:pPr>
                      <w:r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Excluded: no data on SARS-CoV-2 IgG level (n=108)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74594E" wp14:editId="7582B87D">
                <wp:simplePos x="0" y="0"/>
                <wp:positionH relativeFrom="column">
                  <wp:posOffset>1226185</wp:posOffset>
                </wp:positionH>
                <wp:positionV relativeFrom="paragraph">
                  <wp:posOffset>29567</wp:posOffset>
                </wp:positionV>
                <wp:extent cx="7620" cy="610870"/>
                <wp:effectExtent l="38100" t="0" r="68580" b="5588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10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BD86967" id="Прямая со стрелкой 5" o:spid="_x0000_s1026" type="#_x0000_t32" style="position:absolute;margin-left:96.55pt;margin-top:2.35pt;width:.6pt;height:48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Nn/AEAAAAEAAAOAAAAZHJzL2Uyb0RvYy54bWysU0uO1DAQ3SNxB8t7OumWpmfU6vQseoAN&#10;ghafA3gcu2Phn8qmP7uBC8wRuAIbFgxozpDciLLTnUEwIyHEphLH9aree1WZn++MJhsBQTlb0fGo&#10;pERY7mpl1xV99/bZkzNKQmS2ZtpZUdG9CPR88fjRfOtnYuIap2sBBIvYMNv6ijYx+llRBN4Iw8LI&#10;eWHxUjowLOIR1kUNbIvVjS4mZTkttg5qD46LEPDrRX9JF7m+lILHV1IGEYmuKHKLOUKOlykWizmb&#10;rYH5RvEDDfYPLAxTFpsOpS5YZOQDqD9KGcXBBSfjiDtTOCkVF1kDqhmXv6l50zAvshY0J/jBpvD/&#10;yvKXmxUQVVf0hBLLDI6o/dxdddftj/ZLd026j+0thu5Td9V+bb+3N+1t+42cJN+2PswQvrQrOJyC&#10;X0EyYSfBpCfKI7vs9X7wWuwi4fjxdDrBeXC8mI7Ls9M8ieIO6iHE58IZkl4qGiIwtW7i0lmLM3Uw&#10;zm6zzYsQsTkCj4DUV9sUI1P6qa1J3HtUFUExu9YiMcf0lFIkBT3n/Bb3WvTw10KiJ8iyb5O3USw1&#10;kA3DParfj4cqmJkgUmk9gMrM7UHQITfBRN7QvwUO2bmjs3EAGmUd3Nc17o5UZZ9/VN1rTbIvXb3P&#10;E8x24Jplfw6/RNrjX88ZfvfjLn4CAAD//wMAUEsDBBQABgAIAAAAIQB1RviT4QAAAA4BAAAPAAAA&#10;ZHJzL2Rvd25yZXYueG1sTE/LTsMwELwj8Q/WInGjdmlFmzROhXgcK0RTIY5u7MQR9jqKnTb8PdtT&#10;uax2NLvzKLaTd+xkhtgFlDCfCWAG66A7bCUcqveHNbCYFGrlAhoJvybCtry9KVSuwxk/zWmfWkYi&#10;GHMlwabU55zH2hqv4iz0BolrwuBVIji0XA/qTOLe8UchnrhXHZKDVb15sab+2Y9eQlO1h/r7bc1H&#10;13ysqi+b2V21k/L+bnrd0HjeAEtmStcPuHSg/FBSsGMYUUfmCGeLOZ1KWK6AXfhsuQB2pEWIDHhZ&#10;8P81yj8AAAD//wMAUEsBAi0AFAAGAAgAAAAhALaDOJL+AAAA4QEAABMAAAAAAAAAAAAAAAAAAAAA&#10;AFtDb250ZW50X1R5cGVzXS54bWxQSwECLQAUAAYACAAAACEAOP0h/9YAAACUAQAACwAAAAAAAAAA&#10;AAAAAAAvAQAAX3JlbHMvLnJlbHNQSwECLQAUAAYACAAAACEA3BfDZ/wBAAAABAAADgAAAAAAAAAA&#10;AAAAAAAuAgAAZHJzL2Uyb0RvYy54bWxQSwECLQAUAAYACAAAACEAdUb4k+EAAAAOAQAADwAAAAAA&#10;AAAAAAAAAABW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14:paraId="5ADA16BF" w14:textId="45F7321C" w:rsidR="005775A0" w:rsidRPr="00BA1DC6" w:rsidRDefault="00507ACE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E2AFB5" wp14:editId="0700E65C">
                <wp:simplePos x="0" y="0"/>
                <wp:positionH relativeFrom="column">
                  <wp:posOffset>1247140</wp:posOffset>
                </wp:positionH>
                <wp:positionV relativeFrom="paragraph">
                  <wp:posOffset>94606</wp:posOffset>
                </wp:positionV>
                <wp:extent cx="1989993" cy="0"/>
                <wp:effectExtent l="0" t="76200" r="10795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9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9156094" id="Прямая со стрелкой 10" o:spid="_x0000_s1026" type="#_x0000_t32" style="position:absolute;margin-left:98.2pt;margin-top:7.45pt;width:156.7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TS9wEAAAAEAAAOAAAAZHJzL2Uyb0RvYy54bWysU0uOEzEQ3SNxB8t70p1BQpMonVlkgA2C&#10;iM8BPG47beGfyiad3g1cYI7AFdiwYEBzhu4bUXaSHgSjEUJsqtt2vVf1nsuLs53RZCsgKGcrOp2U&#10;lAjLXa3spqLv3j57dEpJiMzWTDsrKtqJQM+WDx8sWj8XJ65xuhZAkMSGeesr2sTo50UReCMMCxPn&#10;hcVD6cCwiEvYFDWwFtmNLk7K8knROqg9OC5CwN3z/SFdZn4pBY+vpAwiEl1R7C3mCDlepFgsF2y+&#10;AeYbxQ9tsH/owjBlsehIdc4iIx9A/UFlFAcXnIwT7kzhpFRcZA2oZlr+puZNw7zIWtCc4Eebwv+j&#10;5S+3ayCqxrtDeywzeEf95+FyuOp/9F+GKzJ87G8wDJ+Gy/5r/72/7m/6bwST0bnWhzkSrOwaDqvg&#10;15Bs2Ekw6YsCyS673Y1ui10kHDens9PZbPaYEn48K26BHkJ8Lpwh6aeiIQJTmyaunLV4pw6m2W22&#10;fREilkbgEZCqaptiZEo/tTWJnUdRERSzGy1S35ieUorU/77j/Bc7Lfbw10KiJ6nHXCZPo1hpIFuG&#10;c1S/n44smJkgUmk9gsr7QYfcBBN5Qv8WOGbnis7GEWiUdXBX1bg7tir3+UfVe61J9oWru3x/2Q4c&#10;s+zP4UmkOf51neG3D3f5EwAA//8DAFBLAwQUAAYACAAAACEAAfHyc+AAAAAOAQAADwAAAGRycy9k&#10;b3ducmV2LnhtbExPTU/DMAy9I/EfIiNxY+nQGGvXdEJ8HCe0dUIcs8ZtqjVO1aRb+fcYcYCL5Wc/&#10;P7+XbybXiTMOofWkYD5LQCBV3rTUKDiUb3crECFqMrrzhAq+MMCmuL7KdWb8hXZ43sdGsAiFTCuw&#10;MfaZlKGy6HSY+R6Jd7UfnI4Mh0aaQV9Y3HXyPkmW0umW+IPVPT5brE770Smoy+ZQfb6u5NjV74/l&#10;h03tttwqdXszvay5PK1BRJzi3wX8ZGD/ULCxox/JBNExTpcLpnKzSEEw4SFJOdDxdyCLXP6PUXwD&#10;AAD//wMAUEsBAi0AFAAGAAgAAAAhALaDOJL+AAAA4QEAABMAAAAAAAAAAAAAAAAAAAAAAFtDb250&#10;ZW50X1R5cGVzXS54bWxQSwECLQAUAAYACAAAACEAOP0h/9YAAACUAQAACwAAAAAAAAAAAAAAAAAv&#10;AQAAX3JlbHMvLnJlbHNQSwECLQAUAAYACAAAACEAI1gk0vcBAAAABAAADgAAAAAAAAAAAAAAAAAu&#10;AgAAZHJzL2Uyb0RvYy54bWxQSwECLQAUAAYACAAAACEAAfHyc+AAAAAOAQAADwAAAAAAAAAAAAAA&#10;AABR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674187F1" w14:textId="703C66F4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E6DF3D3" w14:textId="35DF96C5" w:rsidR="005775A0" w:rsidRPr="00BA1DC6" w:rsidRDefault="00507ACE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84210" wp14:editId="4B3FF8DF">
                <wp:simplePos x="0" y="0"/>
                <wp:positionH relativeFrom="column">
                  <wp:posOffset>-132363</wp:posOffset>
                </wp:positionH>
                <wp:positionV relativeFrom="paragraph">
                  <wp:posOffset>156567</wp:posOffset>
                </wp:positionV>
                <wp:extent cx="2222593" cy="894377"/>
                <wp:effectExtent l="0" t="0" r="12700" b="7620"/>
                <wp:wrapNone/>
                <wp:docPr id="18" name="Прямоугольник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189D8D-B88B-441F-82B4-1AD4D3FE43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93" cy="8943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76B3B" w14:textId="640B2CC0" w:rsidR="00E355A9" w:rsidRPr="006D29BC" w:rsidRDefault="006D29BC" w:rsidP="0076225A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</w:pPr>
                            <w:r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Children with newly diagnosed T1D and known SARS-CoV-2 IgG levels at hospital admission (n=452)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84210" id="Прямоугольник 17" o:spid="_x0000_s1030" style="position:absolute;left:0;text-align:left;margin-left:-10.4pt;margin-top:12.35pt;width:175pt;height:7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1mDAIAAIoEAAAOAAAAZHJzL2Uyb0RvYy54bWysVMFu2zAMvQ/YPwi6L3bSZm2COMXQorsM&#10;W7GuH6DIVCxAljRJiZ2/HyXZzrIWOwzzQZZE8vHxmfTmrm8VOYLz0uiKzmclJaC5qaXeV/Tlx+OH&#10;W0p8YLpmymio6Ak8vdu+f7fp7BoWpjGqBkcQRPt1ZyvahGDXReF5Ay3zM2NBo1EY17KAR7cvasc6&#10;RG9VsSjLj0VnXG2d4eA93j5kI90mfCGAh29CeAhEVRS5hbS6tO7iWmw3bL13zDaSDzTYP7BomdSY&#10;dIJ6YIGRg5OvoFrJnfFGhBk3bWGEkBxSDVjNvPyjmueGWUi1oDjeTjL5/wfLvx6f7ZNDGTrr1x63&#10;sYpeuDa+kR/pk1inSSzoA+F4ucBnubqihKPtdnV9dXMT1SzO0db58BlMS+Kmog4/RtKIHb/4kF1H&#10;l5jMGyXrR6lUOsQGgHvlyJHhp9vt5wP4hZfSpKvoarlYJuALW2qhM0Lo30BAskoj53PtaRdOCiIJ&#10;pb+DILKO1eYEl6wY56DDPJsaVkMmuyzxGemOEUmZBBiRBZY5YQ8Ao2cGGbGzToN/DIXU1VNw+Tdi&#10;OXiKSJmNDlNwK7VxbwEorGrInP1HkbI0UaXQ73rUpqLX0TPe7Ex9enKkw2mqqP95YA4ocUHdmzx8&#10;TPPG4OzxkHNq8+kQjJCpF84AQyps+KTZMJxxon4/J6/zL2T7CwAA//8DAFBLAwQUAAYACAAAACEA&#10;0S537eEAAAAKAQAADwAAAGRycy9kb3ducmV2LnhtbEyPwU7DMBBE70j8g7VIXFDr4NIEQpyqQqpA&#10;6qmFA0cnXpKUeB1itw1/z3KC42qeZt4Wq8n14oRj6DxpuJ0nIJBqbztqNLy9bmb3IEI0ZE3vCTV8&#10;Y4BVeXlRmNz6M+3wtI+N4BIKudHQxjjkUoa6RWfC3A9InH340ZnI59hIO5ozl7teqiRJpTMd8UJr&#10;Bnxqsf7cH52GG++ycZceqs3hef317uN28TJkWl9fTetHEBGn+AfDrz6rQ8lOlT+SDaLXMFMJq0cN&#10;6i4DwcBCPSgQFZPpcgmyLOT/F8ofAAAA//8DAFBLAQItABQABgAIAAAAIQC2gziS/gAAAOEBAAAT&#10;AAAAAAAAAAAAAAAAAAAAAABbQ29udGVudF9UeXBlc10ueG1sUEsBAi0AFAAGAAgAAAAhADj9If/W&#10;AAAAlAEAAAsAAAAAAAAAAAAAAAAALwEAAF9yZWxzLy5yZWxzUEsBAi0AFAAGAAgAAAAhAB20PWYM&#10;AgAAigQAAA4AAAAAAAAAAAAAAAAALgIAAGRycy9lMm9Eb2MueG1sUEsBAi0AFAAGAAgAAAAhANEu&#10;d+3hAAAACgEAAA8AAAAAAAAAAAAAAAAAZgQAAGRycy9kb3ducmV2LnhtbFBLBQYAAAAABAAEAPMA&#10;AAB0BQAAAAA=&#10;" fillcolor="white [3212]" strokecolor="black [3213]">
                <v:textbox>
                  <w:txbxContent>
                    <w:p w14:paraId="4F476B3B" w14:textId="640B2CC0" w:rsidR="00E355A9" w:rsidRPr="006D29BC" w:rsidRDefault="006D29BC" w:rsidP="0076225A">
                      <w:pP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</w:pPr>
                      <w:r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Children with newly diagnosed T1D and known SARS-CoV-2 IgG levels at hospital admission (n=452)</w:t>
                      </w:r>
                    </w:p>
                  </w:txbxContent>
                </v:textbox>
              </v:rect>
            </w:pict>
          </mc:Fallback>
        </mc:AlternateContent>
      </w:r>
    </w:p>
    <w:p w14:paraId="43254743" w14:textId="6D02CD23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C03CAE2" w14:textId="10DE2935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49872FB" w14:textId="1CA2045C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24139D4" w14:textId="1B541BD0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4BBAAF9" w14:textId="1ECFD900" w:rsidR="005775A0" w:rsidRPr="00BA1DC6" w:rsidRDefault="00507ACE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1F1FBB" wp14:editId="4077AE54">
                <wp:simplePos x="0" y="0"/>
                <wp:positionH relativeFrom="margin">
                  <wp:posOffset>3218212</wp:posOffset>
                </wp:positionH>
                <wp:positionV relativeFrom="paragraph">
                  <wp:posOffset>174644</wp:posOffset>
                </wp:positionV>
                <wp:extent cx="2168623" cy="740864"/>
                <wp:effectExtent l="0" t="0" r="15875" b="8890"/>
                <wp:wrapNone/>
                <wp:docPr id="42" name="Прямоугольник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B125EF-33FB-4D3B-A3D3-A4D5ACB4AF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623" cy="740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3F637" w14:textId="24876DD2" w:rsidR="00E355A9" w:rsidRPr="006D29BC" w:rsidRDefault="006D29BC" w:rsidP="0076225A">
                            <w:pPr>
                              <w:ind w:left="115" w:right="115"/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</w:pPr>
                            <w:r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Excluded: laboratory confirmed COVID-19 at hospital admission (n=13)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F1FBB" id="Прямоугольник 41" o:spid="_x0000_s1031" style="position:absolute;left:0;text-align:left;margin-left:253.4pt;margin-top:13.75pt;width:170.75pt;height:58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t7DQIAAIoEAAAOAAAAZHJzL2Uyb0RvYy54bWysVMGO0zAQvSPxD5bvNGnZlm7VdIV2tVwQ&#10;rFj4ANexG0uOx9huk/49YztJKaz2gMjBsT0zb968zGR717eanITzCkxF57OSEmE41MocKvrj++O7&#10;NSU+MFMzDUZU9Cw8vdu9fbPt7EYsoAFdC0cQxPhNZyvahGA3ReF5I1rmZ2CFQaME17KAR3coasc6&#10;RG91sSjLVdGBq60DLrzH24dspLuEL6Xg4auUXgSiK4rcQlpdWvdxLXZbtjk4ZhvFBxrsH1i0TBlM&#10;OkE9sMDI0am/oFrFHXiQYcahLUBKxUWqAauZl39U89wwK1ItKI63k0z+/8HyL6dn++RQhs76jcdt&#10;rKKXro1v5Ef6JNZ5Ekv0gXC8XMxX69XiPSUcbR9uyvXqJqpZXKKt8+GTgJbETUUdfoykETt99iG7&#10;ji4xmQet6keldTrEBhD32pETw0+3P8wH8CsvbUhX0dvlYpmAr2yphS4IoX8BAclqg5wvtaddOGsR&#10;SWjzTUii6lhtTnDNinEuTJhnU8NqkckuS3xGumNEUiYBRmSJZU7YA8DomUFG7KzT4B9DRerqKbh8&#10;jVgOniJSZjBhCm6VAfcSgMaqhszZfxQpSxNVCv2+R20quoye8WYP9fnJkQ6nqaL+55E5QYkL+h7y&#10;8DHDG8DZ4yHnNPDxGECq1AsXgCEVNnzSbBjOOFG/n5PX5Rey+wUAAP//AwBQSwMEFAAGAAgAAAAh&#10;AElOQGzhAAAACgEAAA8AAABkcnMvZG93bnJldi54bWxMj0FPg0AQhe8m/ofNmHgxdpFSIMjSNCaN&#10;Jp5aPXhc2BGo7Cyy2xb/veOpHifvy3vflOvZDuKEk+8dKXhYRCCQGmd6ahW8v23vcxA+aDJ6cIQK&#10;ftDDurq+KnVh3Jl2eNqHVnAJ+UIr6EIYCyl906HVfuFGJM4+3WR14HNqpZn0mcvtIOMoSqXVPfFC&#10;p0d86rD52h+tgjtns2mXHurt4Xnz/eHC6/JlzJS6vZk3jyACzuECw58+q0PFTrU7kvFiULCKUlYP&#10;CuJsBYKBPMmXIGomkyQGWZXy/wvVLwAAAP//AwBQSwECLQAUAAYACAAAACEAtoM4kv4AAADhAQAA&#10;EwAAAAAAAAAAAAAAAAAAAAAAW0NvbnRlbnRfVHlwZXNdLnhtbFBLAQItABQABgAIAAAAIQA4/SH/&#10;1gAAAJQBAAALAAAAAAAAAAAAAAAAAC8BAABfcmVscy8ucmVsc1BLAQItABQABgAIAAAAIQDK7Kt7&#10;DQIAAIoEAAAOAAAAAAAAAAAAAAAAAC4CAABkcnMvZTJvRG9jLnhtbFBLAQItABQABgAIAAAAIQBJ&#10;TkBs4QAAAAoBAAAPAAAAAAAAAAAAAAAAAGcEAABkcnMvZG93bnJldi54bWxQSwUGAAAAAAQABADz&#10;AAAAdQUAAAAA&#10;" fillcolor="white [3212]" strokecolor="black [3213]">
                <v:textbox>
                  <w:txbxContent>
                    <w:p w14:paraId="0CF3F637" w14:textId="24876DD2" w:rsidR="00E355A9" w:rsidRPr="006D29BC" w:rsidRDefault="006D29BC" w:rsidP="0076225A">
                      <w:pPr>
                        <w:ind w:left="115" w:right="115"/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</w:pPr>
                      <w:r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Excluded: laboratory confirmed COVID-19 at hospital admission (n=13)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C0001E" wp14:editId="064CBB15">
                <wp:simplePos x="0" y="0"/>
                <wp:positionH relativeFrom="column">
                  <wp:posOffset>1233805</wp:posOffset>
                </wp:positionH>
                <wp:positionV relativeFrom="paragraph">
                  <wp:posOffset>178537</wp:posOffset>
                </wp:positionV>
                <wp:extent cx="7620" cy="610870"/>
                <wp:effectExtent l="38100" t="0" r="68580" b="5588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10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928E942" id="Прямая со стрелкой 8" o:spid="_x0000_s1026" type="#_x0000_t32" style="position:absolute;margin-left:97.15pt;margin-top:14.05pt;width:.6pt;height:48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Cg+wEAAAAEAAAOAAAAZHJzL2Uyb0RvYy54bWysU0uOEzEQ3SNxB8t70p0sMlGUziwywAZB&#10;xOcAHredtvBPZZPPbuACcwSuwIYFDJozdN+IsjvpQTBII8Smut2uV/Xeq+rF+d5oshUQlLMVHY9K&#10;SoTlrlZ2U9F3b589mVESIrM1086Kih5EoOfLx48WOz8XE9c4XQsgWMSG+c5XtInRz4si8EYYFkbO&#10;C4uX0oFhEY+wKWpgO6xudDEpy2mxc1B7cFyEgF8v+ku6zPWlFDy+kjKISHRFkVvMEXK8TLFYLth8&#10;A8w3ih9psH9gYZiy2HQodcEiIx9A/VHKKA4uOBlH3JnCSam4yBpQzbj8Tc2bhnmRtaA5wQ82hf9X&#10;lr/croGouqI4KMsMjqj93F111+2P9kt3TbqP7S2G7lN31X5tb9rv7W37jcySbzsf5ghf2TUcT8Gv&#10;IZmwl2DSE+WRffb6MHgt9pFw/Hg2neA8OF5Mx+XsLE+iuIN6CPG5cIakl4qGCExtmrhy1uJMHYyz&#10;22z7IkRsjsATIPXVNsXIlH5qaxIPHlVFUMxutEjMMT2lFElBzzm/xYMWPfy1kOgJsuzb5G0UKw1k&#10;y3CP6vfjoQpmJohUWg+gMnP7K+iYm2Aib+hDgUN27uhsHIBGWQf3dY37E1XZ559U91qT7EtXH/IE&#10;sx24Ztmf4y+R9vjXc4bf/bjLnwAAAP//AwBQSwMEFAAGAAgAAAAhAID5mIDhAAAADwEAAA8AAABk&#10;cnMvZG93bnJldi54bWxMT8tOwzAQvCPxD9YicaNOA4UkjVMhHseqoqkQRzfexBF+RLHThr9ne4LL&#10;akczOztTbmZr2AnH0HsnYLlIgKFrvOpdJ+BQv99lwEKUTknjHQr4wQCb6vqqlIXyZ/eBp33sGJm4&#10;UEgBOsah4Dw0Gq0MCz+gI671o5WR4NhxNcozmVvD0yR55Fb2jj5oOeCLxuZ7P1kBbd0dmq+3jE+m&#10;3T3VnzrX23orxO3N/Lqm8bwGFnGOfxdw6UD5oaJgRz85FZghnD/ck1RAmi2BXQT5agXsSEtKDK9K&#10;/r9H9QsAAP//AwBQSwECLQAUAAYACAAAACEAtoM4kv4AAADhAQAAEwAAAAAAAAAAAAAAAAAAAAAA&#10;W0NvbnRlbnRfVHlwZXNdLnhtbFBLAQItABQABgAIAAAAIQA4/SH/1gAAAJQBAAALAAAAAAAAAAAA&#10;AAAAAC8BAABfcmVscy8ucmVsc1BLAQItABQABgAIAAAAIQCiVDCg+wEAAAAEAAAOAAAAAAAAAAAA&#10;AAAAAC4CAABkcnMvZTJvRG9jLnhtbFBLAQItABQABgAIAAAAIQCA+ZiA4QAAAA8BAAAPAAAAAAAA&#10;AAAAAAAAAFU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024F1782" w14:textId="61E333FF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B951AFD" w14:textId="0C366BBD" w:rsidR="005775A0" w:rsidRPr="00BA1DC6" w:rsidRDefault="00507ACE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17C78D" wp14:editId="1D2BA24B">
                <wp:simplePos x="0" y="0"/>
                <wp:positionH relativeFrom="column">
                  <wp:posOffset>1228387</wp:posOffset>
                </wp:positionH>
                <wp:positionV relativeFrom="paragraph">
                  <wp:posOffset>121401</wp:posOffset>
                </wp:positionV>
                <wp:extent cx="1989993" cy="0"/>
                <wp:effectExtent l="0" t="76200" r="10795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9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33918FF" id="Прямая со стрелкой 11" o:spid="_x0000_s1026" type="#_x0000_t32" style="position:absolute;margin-left:96.7pt;margin-top:9.55pt;width:156.7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sn+QEAAAAEAAAOAAAAZHJzL2Uyb0RvYy54bWysU0uOEzEQ3SNxB8t70p1BQpMonVlkgA2C&#10;iM8BPG47beGfyiad3g1cYI7AFdiwYEBzhu4bUXaSHgSjEUJsqtt2vVf1nsuLs53RZCsgKGcrOp2U&#10;lAjLXa3spqLv3j57dEpJiMzWTDsrKtqJQM+WDx8sWj8XJ65xuhZAkMSGeesr2sTo50UReCMMCxPn&#10;hcVD6cCwiEvYFDWwFtmNLk7K8knROqg9OC5CwN3z/SFdZn4pBY+vpAwiEl1R7C3mCDlepFgsF2y+&#10;AeYbxQ9tsH/owjBlsehIdc4iIx9A/UFlFAcXnIwT7kzhpFRcZA2oZlr+puZNw7zIWtCc4Eebwv+j&#10;5S+3ayCqxrubUmKZwTvqPw+Xw1X/o/8yXJHhY3+DYfg0XPZf++/9dX/TfyOYjM61PsyRYGXXcFgF&#10;v4Zkw06CSV8USHbZ7W50W+wi4bg5nZ3OZrPHlPDjWXEL9BDic+EMST8VDRGY2jRx5azFO3UwzW6z&#10;7YsQsTQCj4BUVdsUI1P6qa1J7DyKiqCY3WiR+sb0lFKk/vcd57/YabGHvxYSPUk95jJ5GsVKA9ky&#10;nKP6fVafWTAzQaTSegSV94MOuQkm8oT+LXDMzhWdjSPQKOvgrqpxd2xV7vOPqvdak+wLV3f5/rId&#10;OGbZn8OTSHP86zrDbx/u8icAAAD//wMAUEsDBBQABgAIAAAAIQDdL1zH4AAAAA4BAAAPAAAAZHJz&#10;L2Rvd25yZXYueG1sTE9Nb8IwDL1P2n+IjLTbSNkHg9IUTfs4IjSKJo6hdZtqiVM1KXT/fkY7bBfL&#10;z35+fi9bj86KE/ah9aRgNk1AIJW+aqlRsC/ebxcgQtRUaesJFXxjgHV+fZXptPJn+sDTLjaCRSik&#10;WoGJsUulDKVBp8PUd0i8q33vdGTYN7Lq9ZnFnZV3STKXTrfEH4zu8MVg+bUbnIK6aPbl4W0hB1tv&#10;n4pPszSbYqPUzWR8XXF5XoGIOMa/C7hkYP+Qs7GjH6gKwjJe3j8w9dLMQDDhMZlzoOPvQOaZ/B8j&#10;/wEAAP//AwBQSwECLQAUAAYACAAAACEAtoM4kv4AAADhAQAAEwAAAAAAAAAAAAAAAAAAAAAAW0Nv&#10;bnRlbnRfVHlwZXNdLnhtbFBLAQItABQABgAIAAAAIQA4/SH/1gAAAJQBAAALAAAAAAAAAAAAAAAA&#10;AC8BAABfcmVscy8ucmVsc1BLAQItABQABgAIAAAAIQBvGmsn+QEAAAAEAAAOAAAAAAAAAAAAAAAA&#10;AC4CAABkcnMvZTJvRG9jLnhtbFBLAQItABQABgAIAAAAIQDdL1zH4AAAAA4BAAAPAAAAAAAAAAAA&#10;AAAAAFM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22831577" w14:textId="5AF6FA89" w:rsidR="005775A0" w:rsidRPr="00BA1DC6" w:rsidRDefault="005775A0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BD568A6" w14:textId="79EE25CF" w:rsidR="005775A0" w:rsidRPr="00BA1DC6" w:rsidRDefault="00507ACE" w:rsidP="00D21AD1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8791F0" wp14:editId="02F742CB">
                <wp:simplePos x="0" y="0"/>
                <wp:positionH relativeFrom="column">
                  <wp:posOffset>-78967</wp:posOffset>
                </wp:positionH>
                <wp:positionV relativeFrom="paragraph">
                  <wp:posOffset>87653</wp:posOffset>
                </wp:positionV>
                <wp:extent cx="2169104" cy="707492"/>
                <wp:effectExtent l="0" t="0" r="15875" b="16510"/>
                <wp:wrapNone/>
                <wp:docPr id="35" name="Прямоугольник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2DB680-42F5-4092-AD8B-27EF99E541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04" cy="7074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DA445" w14:textId="04AAFCE0" w:rsidR="00E355A9" w:rsidRPr="006D29BC" w:rsidRDefault="006D29BC" w:rsidP="0076225A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</w:pPr>
                            <w:r w:rsidRPr="006D29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4"/>
                                <w:lang w:val="en-US"/>
                              </w:rPr>
                              <w:t>Enrolled children with newly diagnosed T1D (n=439)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791F0" id="Прямоугольник 34" o:spid="_x0000_s1032" style="position:absolute;left:0;text-align:left;margin-left:-6.2pt;margin-top:6.9pt;width:170.8pt;height:5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LYDQIAAIoEAAAOAAAAZHJzL2Uyb0RvYy54bWysVMGO0zAQvSPxD5bvNEm13aVV0xXa1XJB&#10;sGLhA1zHbiw5HmO7Tfr3jO0kpbDigMjBsT0zb968zGR7P3SanITzCkxNq0VJiTAcGmUONf3+7end&#10;e0p8YKZhGoyo6Vl4er97+2bb241YQgu6EY4giPGb3ta0DcFuisLzVnTML8AKg0YJrmMBj+5QNI71&#10;iN7pYlmWt0UPrrEOuPAebx+zke4SvpSChy9SehGIrilyC2l1ad3Htdht2ebgmG0VH2mwf2DRMWUw&#10;6Qz1yAIjR6f+gOoUd+BBhgWHrgApFRepBqymKn+r5qVlVqRaUBxvZ5n8/4Pln08v9tmhDL31G4/b&#10;WMUgXRffyI8MSazzLJYYAuF4uaxu11V5QwlH2115d7NeRjWLS7R1PnwU0JG4qanDj5E0YqdPPmTX&#10;ySUm86BV86S0TofYAOJBO3Ji+On2h2oEv/LShvQ1Xa+WqwR8ZUstdEEIwysISFYb5HypPe3CWYtI&#10;QpuvQhLVxGpzgmtWjHNhQpVNLWtEJrsq8ZnoThFJmQQYkSWWOWOPAJNnBpmws06jfwwVqavn4PJv&#10;xHLwHJEygwlzcKcMuNcANFY1Zs7+k0hZmqhSGPYDalPT2+gZb/bQnJ8d6XGaaup/HJkTlLigHyAP&#10;HzO8BZw9HnJOAx+OAaRKvXABGFNhwyfNxuGME/XrOXldfiG7nwAAAP//AwBQSwMEFAAGAAgAAAAh&#10;AIpU0iPgAAAACgEAAA8AAABkcnMvZG93bnJldi54bWxMj8FOwzAQRO9I/IO1SFxQ69SBtoQ4VYVU&#10;gdRTC4cenXhJUuJ1iN02/D3LCY478zQ7k69G14kzDqH1pGE2TUAgVd62VGt4f9tMliBCNGRN5wk1&#10;fGOAVXF9lZvM+gvt8LyPteAQCpnR0MTYZ1KGqkFnwtT3SOx9+MGZyOdQSzuYC4e7TqokmUtnWuIP&#10;jenxucHqc39yGu68Wwy7+bHcHF/WXwcft+lrv9D69mZcP4GIOMY/GH7rc3UouFPpT2SD6DRMZuqe&#10;UTZSnsBAqh4ViJIF9aBAFrn8P6H4AQAA//8DAFBLAQItABQABgAIAAAAIQC2gziS/gAAAOEBAAAT&#10;AAAAAAAAAAAAAAAAAAAAAABbQ29udGVudF9UeXBlc10ueG1sUEsBAi0AFAAGAAgAAAAhADj9If/W&#10;AAAAlAEAAAsAAAAAAAAAAAAAAAAALwEAAF9yZWxzLy5yZWxzUEsBAi0AFAAGAAgAAAAhAGAWItgN&#10;AgAAigQAAA4AAAAAAAAAAAAAAAAALgIAAGRycy9lMm9Eb2MueG1sUEsBAi0AFAAGAAgAAAAhAIpU&#10;0iPgAAAACgEAAA8AAAAAAAAAAAAAAAAAZwQAAGRycy9kb3ducmV2LnhtbFBLBQYAAAAABAAEAPMA&#10;AAB0BQAAAAA=&#10;" fillcolor="white [3212]" strokecolor="black [3213]">
                <v:textbox>
                  <w:txbxContent>
                    <w:p w14:paraId="77DDA445" w14:textId="04AAFCE0" w:rsidR="00E355A9" w:rsidRPr="006D29BC" w:rsidRDefault="006D29BC" w:rsidP="0076225A">
                      <w:pPr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</w:pPr>
                      <w:r w:rsidRPr="006D29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4"/>
                          <w:lang w:val="en-US"/>
                        </w:rPr>
                        <w:t>Enrolled children with newly diagnosed T1D (n=439)</w:t>
                      </w:r>
                    </w:p>
                  </w:txbxContent>
                </v:textbox>
              </v:rect>
            </w:pict>
          </mc:Fallback>
        </mc:AlternateContent>
      </w:r>
    </w:p>
    <w:p w14:paraId="7BC05BE9" w14:textId="7303F580" w:rsidR="005775A0" w:rsidRPr="00BA1DC6" w:rsidRDefault="005775A0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EFA4AD4" w14:textId="73158C8A" w:rsidR="0076225A" w:rsidRPr="00BA1DC6" w:rsidRDefault="0076225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CBD8F0F" w14:textId="2F25EEEB" w:rsidR="0076225A" w:rsidRPr="00BA1DC6" w:rsidRDefault="0076225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D4B7740" w14:textId="332AAFD6" w:rsidR="0076225A" w:rsidRPr="00BA1DC6" w:rsidRDefault="0076225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2BFAF45" w14:textId="4E2FB744" w:rsidR="0076225A" w:rsidRPr="00BA1DC6" w:rsidRDefault="006D29BC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Note</w:t>
      </w:r>
      <w:r w:rsidR="00BB0021" w:rsidRPr="00BA1DC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B0021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bCs/>
          <w:sz w:val="24"/>
          <w:szCs w:val="24"/>
          <w:lang w:val="en-US"/>
        </w:rPr>
        <w:t>T1D (</w:t>
      </w:r>
      <w:r w:rsidR="00BB0021" w:rsidRPr="00BA1DC6">
        <w:rPr>
          <w:rFonts w:ascii="Times New Roman" w:hAnsi="Times New Roman" w:cs="Times New Roman"/>
          <w:bCs/>
          <w:sz w:val="24"/>
          <w:szCs w:val="24"/>
        </w:rPr>
        <w:t>СД</w:t>
      </w:r>
      <w:r w:rsidR="00BB0021" w:rsidRPr="00BA1DC6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BA1DC6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002DE0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type 1 diabetes</w:t>
      </w:r>
      <w:r w:rsidR="00BB0021" w:rsidRPr="00BA1DC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91D1B10" w14:textId="77777777" w:rsidR="00BB0021" w:rsidRPr="00BA1DC6" w:rsidRDefault="00BB0021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565C424" w14:textId="7B65D2E2" w:rsidR="00E97B8C" w:rsidRPr="00BA1DC6" w:rsidRDefault="006D29BC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="00BD744C" w:rsidRPr="00BA1D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97B8C" w:rsidRPr="00BA1DC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97B8C" w:rsidRPr="00BA1DC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BD744C" w:rsidRPr="00BA1D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74E6" w:rsidRPr="00BA1DC6">
        <w:rPr>
          <w:rFonts w:ascii="Times New Roman" w:hAnsi="Times New Roman" w:cs="Times New Roman"/>
          <w:bCs/>
          <w:sz w:val="24"/>
          <w:szCs w:val="24"/>
        </w:rPr>
        <w:t>Comparative</w:t>
      </w:r>
      <w:proofErr w:type="spellEnd"/>
      <w:r w:rsidR="009E74E6" w:rsidRPr="00BA1D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E74E6" w:rsidRPr="00BA1DC6">
        <w:rPr>
          <w:rFonts w:ascii="Times New Roman" w:hAnsi="Times New Roman" w:cs="Times New Roman"/>
          <w:bCs/>
          <w:sz w:val="24"/>
          <w:szCs w:val="24"/>
        </w:rPr>
        <w:t>characteristics</w:t>
      </w:r>
      <w:proofErr w:type="spellEnd"/>
      <w:r w:rsidR="009E74E6" w:rsidRPr="00BA1D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E74E6" w:rsidRPr="00BA1DC6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9E74E6" w:rsidRPr="00BA1D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E74E6" w:rsidRPr="00BA1DC6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="009E74E6" w:rsidRPr="00BA1D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E74E6" w:rsidRPr="00BA1DC6">
        <w:rPr>
          <w:rFonts w:ascii="Times New Roman" w:hAnsi="Times New Roman" w:cs="Times New Roman"/>
          <w:bCs/>
          <w:sz w:val="24"/>
          <w:szCs w:val="24"/>
        </w:rPr>
        <w:t>groups</w:t>
      </w:r>
      <w:proofErr w:type="spellEnd"/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246"/>
        <w:gridCol w:w="2285"/>
        <w:gridCol w:w="2552"/>
        <w:gridCol w:w="1326"/>
      </w:tblGrid>
      <w:tr w:rsidR="00AF71F6" w:rsidRPr="00BA1DC6" w14:paraId="7B552D13" w14:textId="77777777" w:rsidTr="00AF71F6">
        <w:tc>
          <w:tcPr>
            <w:tcW w:w="2246" w:type="dxa"/>
          </w:tcPr>
          <w:p w14:paraId="46B893A0" w14:textId="456B2C16" w:rsidR="00E97B8C" w:rsidRPr="00BA1DC6" w:rsidRDefault="009E74E6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>Indicators</w:t>
            </w:r>
          </w:p>
        </w:tc>
        <w:tc>
          <w:tcPr>
            <w:tcW w:w="2285" w:type="dxa"/>
          </w:tcPr>
          <w:p w14:paraId="320441DC" w14:textId="76A6B129" w:rsidR="00E97B8C" w:rsidRPr="00BA1DC6" w:rsidRDefault="009E74E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>Study group</w:t>
            </w:r>
            <w:r w:rsidR="00BD744C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45D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>(n</w:t>
            </w:r>
            <w:r w:rsidR="00BD744C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45D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BD744C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45D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77727" w:rsidRPr="00BA1D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56245D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685F5B81" w14:textId="7A482EAC" w:rsidR="00E97B8C" w:rsidRPr="00BA1DC6" w:rsidRDefault="009E74E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>Control group</w:t>
            </w:r>
            <w:r w:rsidR="00BD744C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45D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>(n=</w:t>
            </w:r>
            <w:r w:rsidR="00277727" w:rsidRPr="00BA1D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320</w:t>
            </w:r>
            <w:r w:rsidR="0056245D" w:rsidRPr="00BA1D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6" w:type="dxa"/>
          </w:tcPr>
          <w:p w14:paraId="2D4641C0" w14:textId="77777777" w:rsidR="00E97B8C" w:rsidRPr="00BA1DC6" w:rsidRDefault="003349AF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</w:p>
        </w:tc>
      </w:tr>
      <w:tr w:rsidR="00AF71F6" w:rsidRPr="00BA1DC6" w14:paraId="2202275F" w14:textId="77777777" w:rsidTr="00AF71F6">
        <w:trPr>
          <w:trHeight w:val="51"/>
        </w:trPr>
        <w:tc>
          <w:tcPr>
            <w:tcW w:w="2246" w:type="dxa"/>
          </w:tcPr>
          <w:p w14:paraId="0DAF394D" w14:textId="56273CAD" w:rsidR="00E97B8C" w:rsidRPr="00BA1DC6" w:rsidRDefault="00ED24F7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Age</w:t>
            </w:r>
            <w:r w:rsidR="00E97B8C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="00BD744C" w:rsidRPr="00BA1D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bCs/>
                <w:sz w:val="24"/>
                <w:szCs w:val="24"/>
              </w:rPr>
              <w:t>years</w:t>
            </w:r>
          </w:p>
        </w:tc>
        <w:tc>
          <w:tcPr>
            <w:tcW w:w="2285" w:type="dxa"/>
          </w:tcPr>
          <w:p w14:paraId="1635FB25" w14:textId="7902D78A" w:rsidR="00E97B8C" w:rsidRPr="00BA1DC6" w:rsidRDefault="00E97B8C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349AF" w:rsidRPr="00BA1D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49AF"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FF06873" w14:textId="5DA0AD24" w:rsidR="00E97B8C" w:rsidRPr="00BA1DC6" w:rsidRDefault="00E97B8C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349AF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349AF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26" w:type="dxa"/>
          </w:tcPr>
          <w:p w14:paraId="34E3CB7C" w14:textId="781F1BCF" w:rsidR="00E97B8C" w:rsidRPr="00BA1DC6" w:rsidRDefault="0056245D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="00175463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="005D3BB2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010EF5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43</w:t>
            </w:r>
          </w:p>
        </w:tc>
      </w:tr>
      <w:tr w:rsidR="00AF71F6" w:rsidRPr="00BA1DC6" w14:paraId="43693E75" w14:textId="77777777" w:rsidTr="00AF71F6">
        <w:trPr>
          <w:trHeight w:val="51"/>
        </w:trPr>
        <w:tc>
          <w:tcPr>
            <w:tcW w:w="2246" w:type="dxa"/>
          </w:tcPr>
          <w:p w14:paraId="65119E6C" w14:textId="39E008D2" w:rsidR="002260D9" w:rsidRPr="00BA1DC6" w:rsidRDefault="00ED24F7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  <w:r w:rsidR="002260D9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r w:rsidRPr="00BA1DC6"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  <w:r w:rsidR="002260D9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), </w:t>
            </w:r>
            <w:r w:rsidRPr="00BA1DC6">
              <w:rPr>
                <w:rFonts w:ascii="Times New Roman" w:hAnsi="Times New Roman" w:cs="Times New Roman"/>
                <w:bCs/>
                <w:sz w:val="24"/>
                <w:szCs w:val="24"/>
              </w:rPr>
              <w:t>abs</w:t>
            </w:r>
            <w:r w:rsidR="002260D9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(%)</w:t>
            </w:r>
          </w:p>
        </w:tc>
        <w:tc>
          <w:tcPr>
            <w:tcW w:w="2285" w:type="dxa"/>
          </w:tcPr>
          <w:p w14:paraId="6FF774D7" w14:textId="5C7ADD51" w:rsidR="002260D9" w:rsidRPr="00BA1DC6" w:rsidRDefault="002260D9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(6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14:paraId="034A539F" w14:textId="708955D9" w:rsidR="002260D9" w:rsidRPr="00BA1DC6" w:rsidRDefault="002260D9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(5</w:t>
            </w:r>
            <w:r w:rsidR="003A35F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D3BB2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26" w:type="dxa"/>
          </w:tcPr>
          <w:p w14:paraId="5576A372" w14:textId="5FAF5579" w:rsidR="002260D9" w:rsidRPr="00BA1DC6" w:rsidRDefault="002260D9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="00175463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="005D3BB2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010EF5" w:rsidRPr="00BA1D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77</w:t>
            </w:r>
          </w:p>
        </w:tc>
      </w:tr>
    </w:tbl>
    <w:p w14:paraId="0CE3B09C" w14:textId="56D1343C" w:rsidR="003B0D72" w:rsidRPr="00BA1DC6" w:rsidRDefault="00ED24F7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</w:t>
      </w:r>
      <w:r w:rsidR="000B4BB2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Study group</w:t>
      </w:r>
      <w:r w:rsidR="00002DE0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children with IgG to SARS-CoV-2 ≥10 U/ml at hospital admission with negative test for virus RNA, control group</w:t>
      </w:r>
      <w:r w:rsidR="00002DE0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children with no laboratory signs of COVID-19</w:t>
      </w:r>
      <w:r w:rsidR="000B4BB2" w:rsidRPr="00BA1D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7386F9" w14:textId="77777777" w:rsidR="000B4BB2" w:rsidRPr="00BA1DC6" w:rsidRDefault="000B4BB2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6149ED" w14:textId="79E2CF33" w:rsidR="00BD5D0D" w:rsidRPr="00BA1DC6" w:rsidRDefault="00C410C5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A1D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Table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BD5D0D" w:rsidRPr="00BA1D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</w:t>
      </w:r>
      <w:r w:rsidR="00BD5D0D"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BD744C"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83347"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Clinical manifestation of T1D in children in both groups</w:t>
      </w:r>
    </w:p>
    <w:tbl>
      <w:tblPr>
        <w:tblStyle w:val="af3"/>
        <w:tblW w:w="8823" w:type="dxa"/>
        <w:tblLayout w:type="fixed"/>
        <w:tblLook w:val="04A0" w:firstRow="1" w:lastRow="0" w:firstColumn="1" w:lastColumn="0" w:noHBand="0" w:noVBand="1"/>
      </w:tblPr>
      <w:tblGrid>
        <w:gridCol w:w="2547"/>
        <w:gridCol w:w="1985"/>
        <w:gridCol w:w="1559"/>
        <w:gridCol w:w="1683"/>
        <w:gridCol w:w="1049"/>
      </w:tblGrid>
      <w:tr w:rsidR="005A1BE3" w:rsidRPr="00BA1DC6" w14:paraId="4CA9E8AF" w14:textId="77777777" w:rsidTr="005A1BE3">
        <w:trPr>
          <w:trHeight w:val="51"/>
        </w:trPr>
        <w:tc>
          <w:tcPr>
            <w:tcW w:w="2547" w:type="dxa"/>
          </w:tcPr>
          <w:p w14:paraId="4F4185C0" w14:textId="0A41C8AF" w:rsidR="00137C88" w:rsidRPr="00BA1DC6" w:rsidRDefault="00C410C5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1985" w:type="dxa"/>
          </w:tcPr>
          <w:p w14:paraId="1FB4E940" w14:textId="738D70D2" w:rsidR="00137C88" w:rsidRPr="00BA1DC6" w:rsidRDefault="00C410C5" w:rsidP="00D21AD1">
            <w:pPr>
              <w:pStyle w:val="a7"/>
              <w:tabs>
                <w:tab w:val="left" w:pos="387"/>
                <w:tab w:val="center" w:pos="8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Categories</w:t>
            </w:r>
          </w:p>
        </w:tc>
        <w:tc>
          <w:tcPr>
            <w:tcW w:w="1559" w:type="dxa"/>
          </w:tcPr>
          <w:p w14:paraId="7A64EF33" w14:textId="7650344F" w:rsidR="00137C88" w:rsidRPr="00BA1DC6" w:rsidRDefault="00C410C5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group</w:t>
            </w:r>
            <w:r w:rsidR="0076392C"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76392C"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n=11</w:t>
            </w:r>
            <w:r w:rsidR="003722CB"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="0076392C"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0D396527" w14:textId="4DB5E866" w:rsidR="00137C88" w:rsidRPr="00BA1DC6" w:rsidRDefault="00C410C5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Control </w:t>
            </w:r>
            <w:proofErr w:type="spellStart"/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group</w:t>
            </w:r>
            <w:proofErr w:type="spellEnd"/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392C"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="0076392C"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</w:t>
            </w:r>
            <w:r w:rsidR="003722CB"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320</w:t>
            </w:r>
            <w:r w:rsidR="0076392C"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49" w:type="dxa"/>
          </w:tcPr>
          <w:p w14:paraId="6DEA32C0" w14:textId="7581657D" w:rsidR="00137C88" w:rsidRPr="00BA1DC6" w:rsidRDefault="0076392C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A1BE3" w:rsidRPr="00BA1DC6" w14:paraId="315EB7BE" w14:textId="77777777" w:rsidTr="005A1BE3">
        <w:trPr>
          <w:trHeight w:val="51"/>
        </w:trPr>
        <w:tc>
          <w:tcPr>
            <w:tcW w:w="2547" w:type="dxa"/>
            <w:vMerge w:val="restart"/>
          </w:tcPr>
          <w:p w14:paraId="2D506202" w14:textId="594AC456" w:rsidR="00B077C1" w:rsidRPr="00BA1DC6" w:rsidRDefault="00C410C5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Clinical form of T1D onset</w:t>
            </w:r>
            <w:r w:rsidR="00AF43B9" w:rsidRPr="00BA1D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  <w:r w:rsidR="00AF43B9" w:rsidRPr="00BA1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3B9" w:rsidRPr="00BA1DC6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985" w:type="dxa"/>
          </w:tcPr>
          <w:p w14:paraId="7FCCB7CC" w14:textId="61B01B51" w:rsidR="00B077C1" w:rsidRPr="00BA1DC6" w:rsidRDefault="00C410C5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Hyperglycemia</w:t>
            </w:r>
          </w:p>
        </w:tc>
        <w:tc>
          <w:tcPr>
            <w:tcW w:w="1559" w:type="dxa"/>
          </w:tcPr>
          <w:p w14:paraId="6BB3FB7A" w14:textId="71C3F3C0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72C36696" w14:textId="056AF2CE" w:rsidR="00B077C1" w:rsidRPr="00BA1DC6" w:rsidRDefault="007F6DE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9" w:type="dxa"/>
            <w:vMerge w:val="restart"/>
          </w:tcPr>
          <w:p w14:paraId="565F787C" w14:textId="58BF1495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  <w:p w14:paraId="4D437EA7" w14:textId="358578DD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  <w:r w:rsidR="00B044B9" w:rsidRPr="00BA1DC6">
              <w:rPr>
                <w:rFonts w:ascii="Times New Roman" w:hAnsi="Times New Roman" w:cs="Times New Roman"/>
                <w:sz w:val="24"/>
                <w:szCs w:val="24"/>
              </w:rPr>
              <w:t>=2)</w:t>
            </w:r>
          </w:p>
        </w:tc>
      </w:tr>
      <w:tr w:rsidR="005A1BE3" w:rsidRPr="00BA1DC6" w14:paraId="6963D414" w14:textId="77777777" w:rsidTr="005A1BE3">
        <w:trPr>
          <w:trHeight w:val="51"/>
        </w:trPr>
        <w:tc>
          <w:tcPr>
            <w:tcW w:w="2547" w:type="dxa"/>
            <w:vMerge/>
          </w:tcPr>
          <w:p w14:paraId="0C2ED506" w14:textId="77777777" w:rsidR="00B077C1" w:rsidRPr="00BA1DC6" w:rsidRDefault="00B077C1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AF0AC3" w14:textId="7EE23CB8" w:rsidR="00B077C1" w:rsidRPr="00BA1DC6" w:rsidRDefault="00C410C5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Ketosis</w:t>
            </w:r>
          </w:p>
        </w:tc>
        <w:tc>
          <w:tcPr>
            <w:tcW w:w="1559" w:type="dxa"/>
          </w:tcPr>
          <w:p w14:paraId="053CD4E7" w14:textId="72F18B98" w:rsidR="00B077C1" w:rsidRPr="00BA1DC6" w:rsidRDefault="007F6DE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09C0515A" w14:textId="3785405A" w:rsidR="00B077C1" w:rsidRPr="00BA1DC6" w:rsidRDefault="007F6DE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(27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9" w:type="dxa"/>
            <w:vMerge/>
          </w:tcPr>
          <w:p w14:paraId="31FD9C59" w14:textId="77777777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E3" w:rsidRPr="00BA1DC6" w14:paraId="304C82CD" w14:textId="77777777" w:rsidTr="005A1BE3">
        <w:trPr>
          <w:trHeight w:val="51"/>
        </w:trPr>
        <w:tc>
          <w:tcPr>
            <w:tcW w:w="2547" w:type="dxa"/>
            <w:vMerge/>
          </w:tcPr>
          <w:p w14:paraId="6EAE6E04" w14:textId="77777777" w:rsidR="00B077C1" w:rsidRPr="00BA1DC6" w:rsidRDefault="00B077C1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BF8983" w14:textId="46C87BD1" w:rsidR="00B077C1" w:rsidRPr="00BA1DC6" w:rsidRDefault="00C410C5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DKA</w:t>
            </w:r>
          </w:p>
        </w:tc>
        <w:tc>
          <w:tcPr>
            <w:tcW w:w="1559" w:type="dxa"/>
          </w:tcPr>
          <w:p w14:paraId="330B3C62" w14:textId="0E029989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5118549E" w14:textId="14C8D245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F6DE6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9" w:type="dxa"/>
            <w:vMerge/>
          </w:tcPr>
          <w:p w14:paraId="2D730326" w14:textId="77777777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E3" w:rsidRPr="00BA1DC6" w14:paraId="723039EF" w14:textId="77777777" w:rsidTr="000716A6">
        <w:trPr>
          <w:trHeight w:val="52"/>
        </w:trPr>
        <w:tc>
          <w:tcPr>
            <w:tcW w:w="2547" w:type="dxa"/>
            <w:vMerge w:val="restart"/>
          </w:tcPr>
          <w:p w14:paraId="5FC9C3F4" w14:textId="7AE0016C" w:rsidR="00B077C1" w:rsidRPr="00BA1DC6" w:rsidRDefault="00C410C5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DKA severity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76392C" w:rsidRPr="00BA1D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985" w:type="dxa"/>
          </w:tcPr>
          <w:p w14:paraId="5A6F4526" w14:textId="07C983FE" w:rsidR="00B077C1" w:rsidRPr="00BA1DC6" w:rsidRDefault="00C410C5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(рН</w:t>
            </w:r>
            <w:r w:rsidR="00CA7D44" w:rsidRPr="00BA1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A1D9F" w:rsidRPr="00BA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9BCB704" w14:textId="40CE11CE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26E44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57C60A17" w14:textId="3C8DD292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6E44" w:rsidRPr="00BA1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526E44" w:rsidRPr="00BA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26E44"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9" w:type="dxa"/>
            <w:vMerge w:val="restart"/>
          </w:tcPr>
          <w:p w14:paraId="4995CFA9" w14:textId="5BB0158C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526E44" w:rsidRPr="00BA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37DF516" w14:textId="0D37903A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  <w:r w:rsidR="00B044B9" w:rsidRPr="00BA1DC6">
              <w:rPr>
                <w:rFonts w:ascii="Times New Roman" w:hAnsi="Times New Roman" w:cs="Times New Roman"/>
                <w:sz w:val="24"/>
                <w:szCs w:val="24"/>
              </w:rPr>
              <w:t>=2)</w:t>
            </w:r>
          </w:p>
        </w:tc>
      </w:tr>
      <w:tr w:rsidR="005A1BE3" w:rsidRPr="00BA1DC6" w14:paraId="44633183" w14:textId="77777777" w:rsidTr="005A1BE3">
        <w:trPr>
          <w:trHeight w:val="51"/>
        </w:trPr>
        <w:tc>
          <w:tcPr>
            <w:tcW w:w="2547" w:type="dxa"/>
            <w:vMerge/>
          </w:tcPr>
          <w:p w14:paraId="40A149D9" w14:textId="77777777" w:rsidR="00B077C1" w:rsidRPr="00BA1DC6" w:rsidRDefault="00B077C1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9AE699" w14:textId="0E8D6443" w:rsidR="00B077C1" w:rsidRPr="00BA1DC6" w:rsidRDefault="00C410C5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7,1-7,2)</w:t>
            </w:r>
          </w:p>
        </w:tc>
        <w:tc>
          <w:tcPr>
            <w:tcW w:w="1559" w:type="dxa"/>
          </w:tcPr>
          <w:p w14:paraId="7F8D2A1C" w14:textId="27D3F080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(55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26E44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65956CA8" w14:textId="08BE2097" w:rsidR="00B077C1" w:rsidRPr="00BA1DC6" w:rsidRDefault="00526E44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9" w:type="dxa"/>
            <w:vMerge/>
          </w:tcPr>
          <w:p w14:paraId="307645DE" w14:textId="77777777" w:rsidR="00B077C1" w:rsidRPr="00BA1DC6" w:rsidRDefault="00B077C1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E3" w:rsidRPr="00BA1DC6" w14:paraId="78E562D7" w14:textId="77777777" w:rsidTr="005A1BE3">
        <w:trPr>
          <w:trHeight w:val="51"/>
        </w:trPr>
        <w:tc>
          <w:tcPr>
            <w:tcW w:w="2547" w:type="dxa"/>
            <w:vMerge/>
          </w:tcPr>
          <w:p w14:paraId="19CE1BD2" w14:textId="77777777" w:rsidR="00B077C1" w:rsidRPr="00BA1DC6" w:rsidRDefault="00B077C1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0DFDD7" w14:textId="610358F9" w:rsidR="00B077C1" w:rsidRPr="00BA1DC6" w:rsidRDefault="00C410C5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(pH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&lt;7,1)</w:t>
            </w:r>
          </w:p>
        </w:tc>
        <w:tc>
          <w:tcPr>
            <w:tcW w:w="1559" w:type="dxa"/>
          </w:tcPr>
          <w:p w14:paraId="1ACFDD93" w14:textId="00F4FC47" w:rsidR="00B077C1" w:rsidRPr="00BA1DC6" w:rsidRDefault="00B077C1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E44"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526E44" w:rsidRPr="00BA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26E44" w:rsidRPr="00BA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33741A48" w14:textId="517EE4D7" w:rsidR="00B077C1" w:rsidRPr="00BA1DC6" w:rsidRDefault="00526E44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D744C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7C1"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9" w:type="dxa"/>
            <w:vMerge/>
          </w:tcPr>
          <w:p w14:paraId="082119BF" w14:textId="77777777" w:rsidR="00B077C1" w:rsidRPr="00BA1DC6" w:rsidRDefault="00B077C1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799A9" w14:textId="1657E966" w:rsidR="00247403" w:rsidRPr="00BA1DC6" w:rsidRDefault="00C410C5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Note</w:t>
      </w:r>
      <w:r w:rsidR="0076392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T1D (</w:t>
      </w:r>
      <w:r w:rsidRPr="00BA1DC6">
        <w:rPr>
          <w:rFonts w:ascii="Times New Roman" w:hAnsi="Times New Roman" w:cs="Times New Roman"/>
          <w:sz w:val="24"/>
          <w:szCs w:val="24"/>
        </w:rPr>
        <w:t>СД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002DE0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type 1 diabetes, DKA (</w:t>
      </w:r>
      <w:r w:rsidRPr="00BA1DC6">
        <w:rPr>
          <w:rFonts w:ascii="Times New Roman" w:hAnsi="Times New Roman" w:cs="Times New Roman"/>
          <w:sz w:val="24"/>
          <w:szCs w:val="24"/>
        </w:rPr>
        <w:t>ДКА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02DE0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diabetic ketoacidosis. *Frequency was calculated for the number of patients with DKA in every group. Study group</w:t>
      </w:r>
      <w:r w:rsidR="00002DE0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children who had COVID-19 (IgG to SARS-CoV-2 ≥10U at hospital admission with negative test for virus RNA), control group</w:t>
      </w:r>
      <w:r w:rsidR="00002DE0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children with no laboratory signs of COVID-19.</w:t>
      </w:r>
    </w:p>
    <w:p w14:paraId="3CBA5D77" w14:textId="77777777" w:rsidR="0076392C" w:rsidRPr="00BA1DC6" w:rsidRDefault="0076392C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27620B" w14:textId="6C4D83EB" w:rsidR="00A01A7E" w:rsidRPr="00BA1DC6" w:rsidRDefault="00C410C5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BA1D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Table</w:t>
      </w:r>
      <w:r w:rsidR="00BD744C" w:rsidRPr="00BA1D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306477" w:rsidRPr="00BA1D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3</w:t>
      </w:r>
      <w:r w:rsidR="00306477"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BD744C"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83347" w:rsidRPr="00BA1DC6">
        <w:rPr>
          <w:rFonts w:ascii="Times New Roman" w:hAnsi="Times New Roman" w:cs="Times New Roman"/>
          <w:sz w:val="24"/>
          <w:szCs w:val="24"/>
          <w:lang w:val="en-US"/>
        </w:rPr>
        <w:t>Indicators of carbohydrate metabolism during hospitalization, number of treatment days, insulin dosage at discharge, and body weight deficiency in patients with newly diagnosed T1D in both groups</w:t>
      </w:r>
    </w:p>
    <w:tbl>
      <w:tblPr>
        <w:tblStyle w:val="af3"/>
        <w:tblW w:w="9720" w:type="dxa"/>
        <w:tblLook w:val="04A0" w:firstRow="1" w:lastRow="0" w:firstColumn="1" w:lastColumn="0" w:noHBand="0" w:noVBand="1"/>
      </w:tblPr>
      <w:tblGrid>
        <w:gridCol w:w="3539"/>
        <w:gridCol w:w="1419"/>
        <w:gridCol w:w="1841"/>
        <w:gridCol w:w="1868"/>
        <w:gridCol w:w="1053"/>
      </w:tblGrid>
      <w:tr w:rsidR="00C410C5" w:rsidRPr="00BA1DC6" w14:paraId="303117AA" w14:textId="77777777" w:rsidTr="00BF3396">
        <w:tc>
          <w:tcPr>
            <w:tcW w:w="3539" w:type="dxa"/>
          </w:tcPr>
          <w:p w14:paraId="2C6FC27A" w14:textId="2CB8D14A" w:rsidR="00C410C5" w:rsidRPr="00BA1DC6" w:rsidRDefault="00C410C5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1419" w:type="dxa"/>
          </w:tcPr>
          <w:p w14:paraId="2F046642" w14:textId="2D8F4726" w:rsidR="00C410C5" w:rsidRPr="00BA1DC6" w:rsidRDefault="00C410C5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range</w:t>
            </w:r>
          </w:p>
        </w:tc>
        <w:tc>
          <w:tcPr>
            <w:tcW w:w="1841" w:type="dxa"/>
          </w:tcPr>
          <w:p w14:paraId="56849304" w14:textId="348EB13D" w:rsidR="00C410C5" w:rsidRPr="00BA1DC6" w:rsidRDefault="00C410C5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group</w:t>
            </w: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n=11</w:t>
            </w: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14:paraId="3708F258" w14:textId="6068BCB3" w:rsidR="00C410C5" w:rsidRPr="00BA1DC6" w:rsidRDefault="00C410C5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Control </w:t>
            </w:r>
            <w:proofErr w:type="spellStart"/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group</w:t>
            </w:r>
            <w:proofErr w:type="spellEnd"/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</w:t>
            </w: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320</w:t>
            </w: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53" w:type="dxa"/>
          </w:tcPr>
          <w:p w14:paraId="6D45F767" w14:textId="5BAEA4BC" w:rsidR="00C410C5" w:rsidRPr="00BA1DC6" w:rsidRDefault="00C410C5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0C4D43" w:rsidRPr="00BA1DC6" w14:paraId="45E02B4F" w14:textId="77777777" w:rsidTr="00BF3396">
        <w:tc>
          <w:tcPr>
            <w:tcW w:w="3539" w:type="dxa"/>
          </w:tcPr>
          <w:p w14:paraId="63667109" w14:textId="278C2984" w:rsidR="00524E49" w:rsidRPr="00BA1DC6" w:rsidRDefault="00524E49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  <w:r w:rsidR="00400CA3" w:rsidRPr="00BA1D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19" w:type="dxa"/>
          </w:tcPr>
          <w:p w14:paraId="6C0B499F" w14:textId="77777777" w:rsidR="00524E49" w:rsidRPr="00BA1DC6" w:rsidRDefault="00524E49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4,0-6,4</w:t>
            </w:r>
          </w:p>
        </w:tc>
        <w:tc>
          <w:tcPr>
            <w:tcW w:w="1841" w:type="dxa"/>
          </w:tcPr>
          <w:p w14:paraId="0814536C" w14:textId="5FA3EA31" w:rsidR="00524E49" w:rsidRPr="00BA1DC6" w:rsidRDefault="00524E49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; 13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14:paraId="0ED1170D" w14:textId="03A32922" w:rsidR="00524E49" w:rsidRPr="00BA1DC6" w:rsidRDefault="00524E49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; 13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3" w:type="dxa"/>
          </w:tcPr>
          <w:p w14:paraId="066E05C6" w14:textId="256D9F72" w:rsidR="00524E49" w:rsidRPr="00BA1DC6" w:rsidRDefault="00524E49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391</w:t>
            </w:r>
          </w:p>
        </w:tc>
      </w:tr>
      <w:tr w:rsidR="000C4D43" w:rsidRPr="00BA1DC6" w14:paraId="6D70BD9C" w14:textId="77777777" w:rsidTr="00BF3396">
        <w:tc>
          <w:tcPr>
            <w:tcW w:w="3539" w:type="dxa"/>
          </w:tcPr>
          <w:p w14:paraId="6665A84D" w14:textId="4EFB1812" w:rsidR="00D74D66" w:rsidRPr="00BA1DC6" w:rsidRDefault="00E83347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Glucose level</w:t>
            </w:r>
            <w:r w:rsidR="00400CA3" w:rsidRPr="00BA1D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74D66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mmol/L</w:t>
            </w:r>
          </w:p>
        </w:tc>
        <w:tc>
          <w:tcPr>
            <w:tcW w:w="1419" w:type="dxa"/>
          </w:tcPr>
          <w:p w14:paraId="13B98FA2" w14:textId="04F242AD" w:rsidR="00D74D66" w:rsidRPr="00BA1DC6" w:rsidRDefault="000C24C3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3,3-5,5</w:t>
            </w:r>
          </w:p>
        </w:tc>
        <w:tc>
          <w:tcPr>
            <w:tcW w:w="1841" w:type="dxa"/>
          </w:tcPr>
          <w:p w14:paraId="64F6801E" w14:textId="750AA0C5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7 (14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6446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  <w:r w:rsidR="00A6446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0ED0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30EA6"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14:paraId="5F9DD92F" w14:textId="677620DD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6446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A6446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446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; 27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1053" w:type="dxa"/>
          </w:tcPr>
          <w:p w14:paraId="45A1DB8E" w14:textId="39D7B951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6446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</w:t>
            </w:r>
          </w:p>
        </w:tc>
      </w:tr>
      <w:tr w:rsidR="000C4D43" w:rsidRPr="00BA1DC6" w14:paraId="53487519" w14:textId="77777777" w:rsidTr="00BF3396">
        <w:tc>
          <w:tcPr>
            <w:tcW w:w="3539" w:type="dxa"/>
          </w:tcPr>
          <w:p w14:paraId="6C0FD97E" w14:textId="2812AD78" w:rsidR="00D74D66" w:rsidRPr="00BA1DC6" w:rsidRDefault="00E83347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C-peptide*, 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1419" w:type="dxa"/>
          </w:tcPr>
          <w:p w14:paraId="22D74CE6" w14:textId="35954A8C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268-1803</w:t>
            </w:r>
          </w:p>
        </w:tc>
        <w:tc>
          <w:tcPr>
            <w:tcW w:w="1841" w:type="dxa"/>
          </w:tcPr>
          <w:p w14:paraId="3717A1C6" w14:textId="7DAAFE0C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EA6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30EA6"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14:paraId="20A5EB18" w14:textId="0309278A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; 1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365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3" w:type="dxa"/>
          </w:tcPr>
          <w:p w14:paraId="1838BA1C" w14:textId="113E98C0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16319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</w:tr>
      <w:tr w:rsidR="00D9515B" w:rsidRPr="00BA1DC6" w14:paraId="07FBCA38" w14:textId="77777777" w:rsidTr="000C4D43">
        <w:tc>
          <w:tcPr>
            <w:tcW w:w="3539" w:type="dxa"/>
          </w:tcPr>
          <w:p w14:paraId="69D95A3B" w14:textId="0C1821EB" w:rsidR="00D9515B" w:rsidRPr="00BA1DC6" w:rsidRDefault="00E83347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Number 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of</w:t>
            </w:r>
            <w:proofErr w:type="spellEnd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treatment</w:t>
            </w:r>
            <w:proofErr w:type="spellEnd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days</w:t>
            </w:r>
            <w:proofErr w:type="spellEnd"/>
          </w:p>
        </w:tc>
        <w:tc>
          <w:tcPr>
            <w:tcW w:w="1419" w:type="dxa"/>
          </w:tcPr>
          <w:p w14:paraId="52676765" w14:textId="52D3B51B" w:rsidR="00D9515B" w:rsidRPr="00BA1DC6" w:rsidRDefault="00D9515B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</w:t>
            </w:r>
          </w:p>
        </w:tc>
        <w:tc>
          <w:tcPr>
            <w:tcW w:w="1841" w:type="dxa"/>
          </w:tcPr>
          <w:p w14:paraId="63F65EFD" w14:textId="589113CA" w:rsidR="00D9515B" w:rsidRPr="00BA1DC6" w:rsidRDefault="00D9515B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(7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0;10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0)</w:t>
            </w:r>
          </w:p>
        </w:tc>
        <w:tc>
          <w:tcPr>
            <w:tcW w:w="1868" w:type="dxa"/>
          </w:tcPr>
          <w:p w14:paraId="7DA6ECD1" w14:textId="603D62C8" w:rsidR="00D9515B" w:rsidRPr="00BA1DC6" w:rsidRDefault="00D9515B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(7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0;</w:t>
            </w:r>
            <w:r w:rsidR="0080446C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0446C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53" w:type="dxa"/>
          </w:tcPr>
          <w:p w14:paraId="07D81720" w14:textId="2E038406" w:rsidR="00D9515B" w:rsidRPr="00BA1DC6" w:rsidRDefault="00CC4F57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323</w:t>
            </w:r>
          </w:p>
        </w:tc>
      </w:tr>
      <w:tr w:rsidR="000C4D43" w:rsidRPr="00BA1DC6" w14:paraId="24AE8D60" w14:textId="77777777" w:rsidTr="00BF3396">
        <w:tc>
          <w:tcPr>
            <w:tcW w:w="3539" w:type="dxa"/>
          </w:tcPr>
          <w:p w14:paraId="3D61E75E" w14:textId="14FD5049" w:rsidR="00D74D66" w:rsidRPr="00BA1DC6" w:rsidRDefault="00E83347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Insulin dosage at discharge</w:t>
            </w:r>
            <w:r w:rsidR="00D74D66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U/kg/day</w:t>
            </w:r>
          </w:p>
        </w:tc>
        <w:tc>
          <w:tcPr>
            <w:tcW w:w="1419" w:type="dxa"/>
          </w:tcPr>
          <w:p w14:paraId="7F431DDB" w14:textId="654C5DE0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1" w:type="dxa"/>
          </w:tcPr>
          <w:p w14:paraId="6FF5E939" w14:textId="5548F1C0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C4F5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0EA6"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C4F5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30EA6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C4F5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14:paraId="48012C03" w14:textId="7BBE8125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C4F5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5756D"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5756D" w:rsidRPr="00BA1DC6">
              <w:rPr>
                <w:rFonts w:ascii="Times New Roman" w:hAnsi="Times New Roman" w:cs="Times New Roman"/>
                <w:sz w:val="24"/>
                <w:szCs w:val="24"/>
              </w:rPr>
              <w:t>5; 1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5756D"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3" w:type="dxa"/>
            <w:vAlign w:val="center"/>
          </w:tcPr>
          <w:p w14:paraId="7002561D" w14:textId="566D5EAD" w:rsidR="00D74D66" w:rsidRPr="00BA1DC6" w:rsidRDefault="00D74D66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C4F57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</w:tr>
      <w:tr w:rsidR="00C421C4" w:rsidRPr="00BA1DC6" w14:paraId="383D118C" w14:textId="77777777" w:rsidTr="000C4D43">
        <w:tc>
          <w:tcPr>
            <w:tcW w:w="3539" w:type="dxa"/>
          </w:tcPr>
          <w:p w14:paraId="6A3610CC" w14:textId="2FDE19C4" w:rsidR="00C421C4" w:rsidRPr="00BA1DC6" w:rsidRDefault="00E83347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ody</w:t>
            </w:r>
            <w:proofErr w:type="spellEnd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weight</w:t>
            </w:r>
            <w:proofErr w:type="spellEnd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deficiency</w:t>
            </w:r>
            <w:proofErr w:type="spellEnd"/>
            <w:r w:rsidR="00C421C4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  <w:r w:rsidR="00C421C4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(%)</w:t>
            </w:r>
          </w:p>
        </w:tc>
        <w:tc>
          <w:tcPr>
            <w:tcW w:w="1419" w:type="dxa"/>
          </w:tcPr>
          <w:p w14:paraId="372F411F" w14:textId="3B6EECA4" w:rsidR="00C421C4" w:rsidRPr="00BA1DC6" w:rsidRDefault="00C421C4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</w:t>
            </w:r>
          </w:p>
        </w:tc>
        <w:tc>
          <w:tcPr>
            <w:tcW w:w="1841" w:type="dxa"/>
          </w:tcPr>
          <w:p w14:paraId="2AE20207" w14:textId="3CD604F7" w:rsidR="00C421C4" w:rsidRPr="00BA1DC6" w:rsidRDefault="00C421C4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(13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</w:t>
            </w:r>
          </w:p>
        </w:tc>
        <w:tc>
          <w:tcPr>
            <w:tcW w:w="1868" w:type="dxa"/>
          </w:tcPr>
          <w:p w14:paraId="3B749020" w14:textId="798943B4" w:rsidR="00C421C4" w:rsidRPr="00BA1DC6" w:rsidRDefault="00C421C4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 (22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1053" w:type="dxa"/>
            <w:vAlign w:val="center"/>
          </w:tcPr>
          <w:p w14:paraId="01C9DD57" w14:textId="21F757A3" w:rsidR="00C421C4" w:rsidRPr="00BA1DC6" w:rsidRDefault="00C421C4" w:rsidP="00D21AD1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75463"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A1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041</w:t>
            </w:r>
          </w:p>
        </w:tc>
      </w:tr>
    </w:tbl>
    <w:p w14:paraId="4C3C4A42" w14:textId="5D9A601A" w:rsidR="000464B3" w:rsidRPr="00BA1DC6" w:rsidRDefault="00E83347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Note</w:t>
      </w:r>
      <w:r w:rsidR="00524E49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524E49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*Blood levels were determined at hospital admission. Study group</w:t>
      </w:r>
      <w:r w:rsidR="00002DE0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children with IgG to SARS-CoV-2 ≥10 U/ml at hospital admission with negative test for virus RNA, control group</w:t>
      </w:r>
      <w:r w:rsidR="00002DE0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children with no laboratory signs of COVID-19</w:t>
      </w:r>
      <w:r w:rsidR="00524E49" w:rsidRPr="00BA1D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075E4B" w14:textId="77777777" w:rsidR="0019795A" w:rsidRPr="00BA1DC6" w:rsidRDefault="0019795A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1C2BE0" w14:textId="6F4B4872" w:rsidR="001E1390" w:rsidRPr="00BA1DC6" w:rsidRDefault="00A26A67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RESEARCH LIMITATIONS</w:t>
      </w:r>
    </w:p>
    <w:p w14:paraId="21B874C3" w14:textId="1D40676C" w:rsidR="008914CD" w:rsidRPr="00BA1DC6" w:rsidRDefault="008856C8" w:rsidP="00D21AD1">
      <w:pPr>
        <w:spacing w:line="360" w:lineRule="auto"/>
        <w:ind w:left="0" w:right="0"/>
        <w:rPr>
          <w:rFonts w:ascii="Times New Roman" w:hAnsi="Times New Roman" w:cs="Times New Roman"/>
          <w:sz w:val="24"/>
          <w:lang w:val="en-US"/>
        </w:rPr>
      </w:pPr>
      <w:r w:rsidRPr="00BA1DC6">
        <w:rPr>
          <w:rFonts w:ascii="Times New Roman" w:hAnsi="Times New Roman" w:cs="Times New Roman"/>
          <w:sz w:val="24"/>
          <w:lang w:val="en-US"/>
        </w:rPr>
        <w:t xml:space="preserve">Overall seroprevalence to SARS-COV-2 among children aged 1-17 years in March-August 2020 was about 22% according to Russian data [36]. COVID-19 incidence among children aged 7-14 years in Moscow was about 34% in the same period and 29% in the period from September 2020 to May 2021 [37]. It is comparable to the ratio of children with positive SARS-CoV-2 IgG in our study (28%). However, it should be noted that we have studied sample of </w:t>
      </w:r>
      <w:r w:rsidR="007A0FC7" w:rsidRPr="00BA1DC6">
        <w:rPr>
          <w:rFonts w:ascii="Times New Roman" w:hAnsi="Times New Roman" w:cs="Times New Roman"/>
          <w:sz w:val="24"/>
          <w:lang w:val="en-US"/>
        </w:rPr>
        <w:t>hospitalized</w:t>
      </w:r>
      <w:r w:rsidRPr="00BA1DC6">
        <w:rPr>
          <w:rFonts w:ascii="Times New Roman" w:hAnsi="Times New Roman" w:cs="Times New Roman"/>
          <w:sz w:val="24"/>
          <w:lang w:val="en-US"/>
        </w:rPr>
        <w:t xml:space="preserve"> children living in the Moscow region, and, moreover, 25% of these patients were excluded (108 of them due to no data on SARS-CoV-2 IgG levels and 13 due to </w:t>
      </w:r>
      <w:r w:rsidR="007A0FC7" w:rsidRPr="00BA1DC6">
        <w:rPr>
          <w:rFonts w:ascii="Times New Roman" w:hAnsi="Times New Roman" w:cs="Times New Roman"/>
          <w:sz w:val="24"/>
          <w:lang w:val="en-US"/>
        </w:rPr>
        <w:t>l</w:t>
      </w:r>
      <w:r w:rsidRPr="00BA1DC6">
        <w:rPr>
          <w:rFonts w:ascii="Times New Roman" w:hAnsi="Times New Roman" w:cs="Times New Roman"/>
          <w:sz w:val="24"/>
          <w:lang w:val="en-US"/>
        </w:rPr>
        <w:t>aboratory-confirmed COVID-19 on admission).</w:t>
      </w:r>
      <w:r w:rsidR="00A26B22" w:rsidRPr="00BA1DC6">
        <w:rPr>
          <w:rFonts w:ascii="Times New Roman" w:hAnsi="Times New Roman" w:cs="Times New Roman"/>
          <w:sz w:val="24"/>
          <w:lang w:val="en-US"/>
        </w:rPr>
        <w:t xml:space="preserve"> </w:t>
      </w:r>
      <w:r w:rsidR="00755CED" w:rsidRPr="00BA1DC6">
        <w:rPr>
          <w:rFonts w:ascii="Times New Roman" w:hAnsi="Times New Roman" w:cs="Times New Roman"/>
          <w:bCs/>
          <w:sz w:val="24"/>
          <w:lang w:val="en-US"/>
        </w:rPr>
        <w:t>Thus, sample representativeness in this present study remains questionable. Age ratio in our sample (0-14 years</w:t>
      </w:r>
      <w:r w:rsidR="00002DE0" w:rsidRPr="00BA1DC6">
        <w:rPr>
          <w:rFonts w:ascii="Times New Roman" w:hAnsi="Times New Roman" w:cs="Times New Roman"/>
          <w:bCs/>
          <w:sz w:val="24"/>
          <w:lang w:val="en-US"/>
        </w:rPr>
        <w:t xml:space="preserve"> — </w:t>
      </w:r>
      <w:r w:rsidR="00755CED" w:rsidRPr="00BA1DC6">
        <w:rPr>
          <w:rFonts w:ascii="Times New Roman" w:hAnsi="Times New Roman" w:cs="Times New Roman"/>
          <w:bCs/>
          <w:sz w:val="24"/>
          <w:lang w:val="en-US"/>
        </w:rPr>
        <w:t>87.7% (385), 15-17 years</w:t>
      </w:r>
      <w:r w:rsidR="00002DE0" w:rsidRPr="00BA1DC6">
        <w:rPr>
          <w:rFonts w:ascii="Times New Roman" w:hAnsi="Times New Roman" w:cs="Times New Roman"/>
          <w:bCs/>
          <w:sz w:val="24"/>
          <w:lang w:val="en-US"/>
        </w:rPr>
        <w:t xml:space="preserve"> — </w:t>
      </w:r>
      <w:r w:rsidR="00755CED" w:rsidRPr="00BA1DC6">
        <w:rPr>
          <w:rFonts w:ascii="Times New Roman" w:hAnsi="Times New Roman" w:cs="Times New Roman"/>
          <w:bCs/>
          <w:sz w:val="24"/>
          <w:lang w:val="en-US"/>
        </w:rPr>
        <w:t>12.3% (54)) generally corresponds to the all-Russian data on the prevalence: 82.8% (6052) and 17.2% (1260) in 2020, and 83.1% (6790) and 16.9% (1376) in 2021, respectively [38].</w:t>
      </w:r>
      <w:r w:rsidR="00D21AD1" w:rsidRPr="00BA1DC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755CED" w:rsidRPr="00BA1DC6">
        <w:rPr>
          <w:rFonts w:ascii="Times New Roman" w:hAnsi="Times New Roman" w:cs="Times New Roman"/>
          <w:bCs/>
          <w:sz w:val="24"/>
          <w:lang w:val="en-US"/>
        </w:rPr>
        <w:t>Proportion of males with T1D is about 54.1% according to all-Russian data [39], and 56.9% in our study.</w:t>
      </w:r>
    </w:p>
    <w:p w14:paraId="6E3F8202" w14:textId="40B525A4" w:rsidR="00A100C9" w:rsidRPr="00BA1DC6" w:rsidRDefault="00D90E3F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The level of &lt;10 U/ml cannot exclude COVID-19 in the past (according to the instructions to reagents set for determining SARS-CoV-2 IgG level). In other words, children in the control group could have undergone the infection. Moreover, test specificity is 93%, so it can show COVID-19 infection presence in some children who have no history of disease. </w:t>
      </w:r>
      <w:r w:rsidR="00971CD4" w:rsidRPr="00BA1DC6">
        <w:rPr>
          <w:rFonts w:ascii="Times New Roman" w:hAnsi="Times New Roman" w:cs="Times New Roman"/>
          <w:sz w:val="24"/>
          <w:szCs w:val="24"/>
          <w:lang w:val="en-US"/>
        </w:rPr>
        <w:t>Overall,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it could bridge diversities in the compared groups.</w:t>
      </w:r>
    </w:p>
    <w:p w14:paraId="5CB31332" w14:textId="10193E8E" w:rsidR="00F52B12" w:rsidRPr="00BA1DC6" w:rsidRDefault="00D85DA7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It is impossible to balance the compared groups by all interfering factors in observational studies. Therefore, it is possible that groups were comparable by study indicators (clinical forms of T1D manifestation,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) as the control group was distinguished by the presence or greater severity of factors associated with T1D development. These </w:t>
      </w:r>
      <w:r w:rsidR="00971CD4" w:rsidRPr="00BA1DC6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 viral infections (Coxsackie viruses [23, 24], rubella virus [24], herpes virus, rotavirus [23]), stress [25], short breastfeeding period [26], [27], early nutritional intervention of cow's milk [26, 27, 28] and gluten [29], microbiota composition [29, 30], celiac disease [29].</w:t>
      </w:r>
    </w:p>
    <w:p w14:paraId="623F6C0D" w14:textId="77777777" w:rsidR="00DF44B3" w:rsidRPr="00BA1DC6" w:rsidRDefault="00DF44B3" w:rsidP="00D21AD1">
      <w:pPr>
        <w:spacing w:line="360" w:lineRule="auto"/>
        <w:ind w:left="0" w:right="0"/>
        <w:rPr>
          <w:rFonts w:ascii="Times New Roman" w:hAnsi="Times New Roman" w:cs="Times New Roman"/>
          <w:sz w:val="24"/>
          <w:lang w:val="en-US"/>
        </w:rPr>
      </w:pPr>
      <w:bookmarkStart w:id="6" w:name="_Hlk186006071"/>
    </w:p>
    <w:p w14:paraId="42CF99BE" w14:textId="573969F1" w:rsidR="00DF44B3" w:rsidRPr="00BA1DC6" w:rsidRDefault="00DF44B3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DF44B3" w:rsidRPr="00BA1DC6" w:rsidSect="00CE0E1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9C6C589" w14:textId="080DE747" w:rsidR="000424A0" w:rsidRPr="00BA1DC6" w:rsidRDefault="00A26A67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</w:t>
      </w:r>
      <w:r w:rsidR="00953BCC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4335E" w:rsidRPr="00BA1DC6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953BCC" w:rsidRPr="00BA1D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1DC6">
        <w:rPr>
          <w:rFonts w:ascii="Times New Roman" w:hAnsi="Times New Roman" w:cs="Times New Roman"/>
          <w:sz w:val="24"/>
          <w:szCs w:val="24"/>
          <w:lang w:val="en-US"/>
        </w:rPr>
        <w:t>Results of international studies on the COVID-19 role in T1D manifestation</w:t>
      </w:r>
    </w:p>
    <w:tbl>
      <w:tblPr>
        <w:tblStyle w:val="af3"/>
        <w:tblW w:w="15163" w:type="dxa"/>
        <w:tblLook w:val="04A0" w:firstRow="1" w:lastRow="0" w:firstColumn="1" w:lastColumn="0" w:noHBand="0" w:noVBand="1"/>
      </w:tblPr>
      <w:tblGrid>
        <w:gridCol w:w="1436"/>
        <w:gridCol w:w="6786"/>
        <w:gridCol w:w="3827"/>
        <w:gridCol w:w="3114"/>
      </w:tblGrid>
      <w:tr w:rsidR="00D45AAA" w:rsidRPr="00BA1DC6" w14:paraId="5FAF0288" w14:textId="77777777" w:rsidTr="000716A6">
        <w:tc>
          <w:tcPr>
            <w:tcW w:w="1436" w:type="dxa"/>
          </w:tcPr>
          <w:p w14:paraId="2F44CB9E" w14:textId="760963F0" w:rsidR="00D45AAA" w:rsidRPr="00BA1DC6" w:rsidRDefault="00A26A67" w:rsidP="00D21AD1">
            <w:pPr>
              <w:spacing w:line="36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</w:rPr>
              <w:t>Study authors</w:t>
            </w:r>
          </w:p>
        </w:tc>
        <w:tc>
          <w:tcPr>
            <w:tcW w:w="6786" w:type="dxa"/>
          </w:tcPr>
          <w:p w14:paraId="7D44463C" w14:textId="6FC90B66" w:rsidR="00D45AAA" w:rsidRPr="00BA1DC6" w:rsidRDefault="00A26A67" w:rsidP="00D21AD1">
            <w:pPr>
              <w:spacing w:line="36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</w:rPr>
              <w:t>Study characteristics</w:t>
            </w:r>
          </w:p>
        </w:tc>
        <w:tc>
          <w:tcPr>
            <w:tcW w:w="3827" w:type="dxa"/>
          </w:tcPr>
          <w:p w14:paraId="3F4763D5" w14:textId="54BB7EEE" w:rsidR="00D45AAA" w:rsidRPr="00BA1DC6" w:rsidRDefault="00A26A67" w:rsidP="00D21AD1">
            <w:pPr>
              <w:spacing w:line="36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</w:rPr>
              <w:t>Research limitations</w:t>
            </w:r>
          </w:p>
        </w:tc>
        <w:tc>
          <w:tcPr>
            <w:tcW w:w="3114" w:type="dxa"/>
          </w:tcPr>
          <w:p w14:paraId="30CDBBEB" w14:textId="7F2548E0" w:rsidR="00D45AAA" w:rsidRPr="00BA1DC6" w:rsidRDefault="00A26A67" w:rsidP="00D21AD1">
            <w:pPr>
              <w:spacing w:line="360" w:lineRule="auto"/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1DC6">
              <w:rPr>
                <w:rFonts w:ascii="Times New Roman" w:hAnsi="Times New Roman" w:cs="Times New Roman"/>
                <w:b/>
                <w:bCs/>
                <w:sz w:val="24"/>
              </w:rPr>
              <w:t>Conclusions</w:t>
            </w:r>
          </w:p>
        </w:tc>
      </w:tr>
      <w:tr w:rsidR="00D45AAA" w:rsidRPr="00BA1DC6" w14:paraId="7B837C59" w14:textId="77777777" w:rsidTr="000716A6">
        <w:tc>
          <w:tcPr>
            <w:tcW w:w="1436" w:type="dxa"/>
          </w:tcPr>
          <w:p w14:paraId="58010547" w14:textId="47F0B39B" w:rsidR="00D45AAA" w:rsidRPr="00BA1DC6" w:rsidRDefault="00D45AAA" w:rsidP="00D21AD1">
            <w:pPr>
              <w:tabs>
                <w:tab w:val="left" w:pos="347"/>
              </w:tabs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Denina M. </w:t>
            </w:r>
            <w:r w:rsidR="00A26A67" w:rsidRPr="00BA1DC6">
              <w:rPr>
                <w:rFonts w:ascii="Times New Roman" w:hAnsi="Times New Roman" w:cs="Times New Roman"/>
                <w:sz w:val="24"/>
                <w:shd w:val="clear" w:color="auto" w:fill="FFFFFF"/>
              </w:rPr>
              <w:t>et al</w:t>
            </w:r>
            <w:r w:rsidRPr="00BA1DC6">
              <w:rPr>
                <w:rFonts w:ascii="Times New Roman" w:hAnsi="Times New Roman" w:cs="Times New Roman"/>
                <w:iCs/>
                <w:sz w:val="24"/>
                <w:shd w:val="clear" w:color="auto" w:fill="FFFFFF"/>
              </w:rPr>
              <w:t>.</w:t>
            </w:r>
            <w:r w:rsidRPr="00BA1DC6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[7]</w:t>
            </w:r>
          </w:p>
        </w:tc>
        <w:tc>
          <w:tcPr>
            <w:tcW w:w="6786" w:type="dxa"/>
          </w:tcPr>
          <w:p w14:paraId="3FA7324F" w14:textId="1B32AC44" w:rsidR="00D45AAA" w:rsidRPr="00BA1DC6" w:rsidRDefault="00E076C5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sz w:val="24"/>
              </w:rPr>
              <w:t>Objective. Aim of the study</w:t>
            </w:r>
            <w:r w:rsidR="00002DE0" w:rsidRPr="00BA1DC6">
              <w:rPr>
                <w:rFonts w:ascii="Times New Roman" w:hAnsi="Times New Roman" w:cs="Times New Roman"/>
                <w:sz w:val="24"/>
              </w:rPr>
              <w:t xml:space="preserve"> — </w:t>
            </w:r>
            <w:r w:rsidRPr="00BA1DC6">
              <w:rPr>
                <w:rFonts w:ascii="Times New Roman" w:hAnsi="Times New Roman" w:cs="Times New Roman"/>
                <w:sz w:val="24"/>
              </w:rPr>
              <w:t xml:space="preserve">to </w:t>
            </w:r>
            <w:r w:rsidR="00E33714" w:rsidRPr="00BA1DC6">
              <w:rPr>
                <w:rFonts w:ascii="Times New Roman" w:hAnsi="Times New Roman" w:cs="Times New Roman"/>
                <w:sz w:val="24"/>
              </w:rPr>
              <w:t>analyze</w:t>
            </w:r>
            <w:r w:rsidRPr="00BA1DC6">
              <w:rPr>
                <w:rFonts w:ascii="Times New Roman" w:hAnsi="Times New Roman" w:cs="Times New Roman"/>
                <w:sz w:val="24"/>
              </w:rPr>
              <w:t xml:space="preserve"> the correlation of SARS-CoV-2 and T1D and DKA development. Study methods: the presence of current/previous SARS-CoV-2 infection was established via PCR (nasal swab), measuring of SARS-CoV-2 IgG, and questionnaire. Study period: October 2020-April 2021. Design: retrospective cross-sectional study. Sample: 39 people aged 0-14 years. </w:t>
            </w:r>
            <w:r w:rsidR="00056023" w:rsidRPr="00BA1DC6">
              <w:rPr>
                <w:rFonts w:ascii="Times New Roman" w:hAnsi="Times New Roman" w:cs="Times New Roman"/>
                <w:sz w:val="24"/>
              </w:rPr>
              <w:t xml:space="preserve">Major </w:t>
            </w:r>
            <w:r w:rsidRPr="00BA1DC6">
              <w:rPr>
                <w:rFonts w:ascii="Times New Roman" w:hAnsi="Times New Roman" w:cs="Times New Roman"/>
                <w:sz w:val="24"/>
              </w:rPr>
              <w:t>results: PCR on SARS-CoV-2 presence was negative in all patients; antibodies to SARS-CoV-2 were revealed in 9 (23%) patients; 16 out of 39 people had NDT1D manifestation with DKA; increased number of DKA cases at NDT1D onset during the pandemic period (risk of DKA was 44% in the pandemic cohort).</w:t>
            </w:r>
          </w:p>
        </w:tc>
        <w:tc>
          <w:tcPr>
            <w:tcW w:w="3827" w:type="dxa"/>
          </w:tcPr>
          <w:p w14:paraId="6C39B040" w14:textId="77777777" w:rsidR="00D25490" w:rsidRPr="00BA1DC6" w:rsidRDefault="00D25490" w:rsidP="00D21AD1">
            <w:pPr>
              <w:pStyle w:val="a7"/>
              <w:spacing w:line="360" w:lineRule="auto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- No seroprevalence data in the reference population as no mass screening was performed at the time of the study</w:t>
            </w:r>
          </w:p>
          <w:p w14:paraId="572141C8" w14:textId="7C2B7564" w:rsidR="00D45AAA" w:rsidRPr="00BA1DC6" w:rsidRDefault="00D25490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color w:val="282828"/>
                <w:sz w:val="24"/>
              </w:rPr>
              <w:t>- No data on children aged 15-18 years</w:t>
            </w:r>
          </w:p>
        </w:tc>
        <w:tc>
          <w:tcPr>
            <w:tcW w:w="3114" w:type="dxa"/>
          </w:tcPr>
          <w:p w14:paraId="6FD20FB3" w14:textId="77777777" w:rsidR="00D25490" w:rsidRPr="00BA1DC6" w:rsidRDefault="00D25490" w:rsidP="00D21AD1">
            <w:pPr>
              <w:pStyle w:val="a7"/>
              <w:spacing w:line="360" w:lineRule="auto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- SARS-CoV-2 infection is potentially associated with the risk of DKA in our population</w:t>
            </w:r>
          </w:p>
          <w:p w14:paraId="492715FE" w14:textId="68B142B5" w:rsidR="00D45AAA" w:rsidRPr="00BA1DC6" w:rsidRDefault="00D25490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- acceleration of immune process provoked by SARS-CoV-2 may seem more understandable in the development of T1D with DKA</w:t>
            </w:r>
          </w:p>
        </w:tc>
      </w:tr>
      <w:tr w:rsidR="00D45AAA" w:rsidRPr="00BA1DC6" w14:paraId="333FF84E" w14:textId="77777777" w:rsidTr="000716A6">
        <w:tc>
          <w:tcPr>
            <w:tcW w:w="1436" w:type="dxa"/>
          </w:tcPr>
          <w:p w14:paraId="7E4662AE" w14:textId="2CE1DEE2" w:rsidR="00D45AAA" w:rsidRPr="00BA1DC6" w:rsidRDefault="00D45AAA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color w:val="1B1B1B"/>
                <w:sz w:val="24"/>
                <w:shd w:val="clear" w:color="auto" w:fill="FFFFFF"/>
              </w:rPr>
              <w:t xml:space="preserve">Barrett CE </w:t>
            </w:r>
            <w:r w:rsidR="00A26A67" w:rsidRPr="00BA1DC6">
              <w:rPr>
                <w:rFonts w:ascii="Times New Roman" w:hAnsi="Times New Roman" w:cs="Times New Roman"/>
                <w:sz w:val="24"/>
                <w:shd w:val="clear" w:color="auto" w:fill="FFFFFF"/>
              </w:rPr>
              <w:t>et al</w:t>
            </w:r>
            <w:r w:rsidRPr="00BA1DC6">
              <w:rPr>
                <w:rFonts w:ascii="Times New Roman" w:hAnsi="Times New Roman" w:cs="Times New Roman"/>
                <w:iCs/>
                <w:color w:val="1B1B1B"/>
                <w:sz w:val="24"/>
                <w:shd w:val="clear" w:color="auto" w:fill="FFFFFF"/>
              </w:rPr>
              <w:t>.</w:t>
            </w:r>
            <w:r w:rsidRPr="00BA1DC6">
              <w:rPr>
                <w:rFonts w:ascii="Times New Roman" w:hAnsi="Times New Roman" w:cs="Times New Roman"/>
                <w:color w:val="1B1B1B"/>
                <w:sz w:val="24"/>
                <w:shd w:val="clear" w:color="auto" w:fill="FFFFFF"/>
              </w:rPr>
              <w:t xml:space="preserve"> [8]</w:t>
            </w:r>
          </w:p>
        </w:tc>
        <w:tc>
          <w:tcPr>
            <w:tcW w:w="6786" w:type="dxa"/>
          </w:tcPr>
          <w:p w14:paraId="4002C0FC" w14:textId="7151E740" w:rsidR="00D45AAA" w:rsidRPr="00BA1DC6" w:rsidRDefault="00056023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Objective. Aim of the study</w:t>
            </w:r>
            <w:r w:rsidR="00002DE0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to evaluate the risk of T1D, T2D or any other type of diabetes 30 days after SARS-CoV-2 infection in patients &lt;18 years. Study methods: history of infection was established by PCR and ICD-10 code. Study period: March 2020-June 2021 Design: retrospective cohort study. Sample: 891 (95.1%) people aged &lt;18 with NDT1D /NDT2D (IQVIA) and 1,871 (94.8%) people aged &lt;18 years with NDT1D /NDT2D (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HealthVerity</w:t>
            </w:r>
            <w:proofErr w:type="spellEnd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). Major results: DKA was observed in 33 (48.5%) patients with NDT1D and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COVID-19 in the IQVIA database, and in 450 (40.2%) patients in the </w:t>
            </w:r>
            <w:proofErr w:type="spellStart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HealthVerity</w:t>
            </w:r>
            <w:proofErr w:type="spellEnd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database. These rates were higher than in NDTD patients without COVID-19.</w:t>
            </w:r>
          </w:p>
        </w:tc>
        <w:tc>
          <w:tcPr>
            <w:tcW w:w="3827" w:type="dxa"/>
          </w:tcPr>
          <w:p w14:paraId="395EA6DE" w14:textId="77777777" w:rsidR="00A129DC" w:rsidRPr="00BA1DC6" w:rsidRDefault="00A129DC" w:rsidP="00D21AD1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Patients infected with SARS-CoV-2 without confirmed diagnosis of COVID-19 or documented positive test result may be verified as having no history of COVID-19 infection</w:t>
            </w:r>
          </w:p>
          <w:p w14:paraId="07260E20" w14:textId="7F3460CC" w:rsidR="00D45AAA" w:rsidRPr="00BA1DC6" w:rsidRDefault="00A129DC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Using one ICD-10 code, thus, there is no way to distinguish different types of diabetes</w:t>
            </w:r>
          </w:p>
        </w:tc>
        <w:tc>
          <w:tcPr>
            <w:tcW w:w="3114" w:type="dxa"/>
          </w:tcPr>
          <w:p w14:paraId="59F8A788" w14:textId="59DE3632" w:rsidR="00D45AAA" w:rsidRPr="00BA1DC6" w:rsidRDefault="00546781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color w:val="1B1B1B"/>
                <w:sz w:val="24"/>
                <w:shd w:val="clear" w:color="auto" w:fill="FFFFFF"/>
              </w:rPr>
              <w:t>- DKA was revealed more frequently in patients with COVID-19 than without COVID-19</w:t>
            </w:r>
          </w:p>
        </w:tc>
      </w:tr>
      <w:tr w:rsidR="00D45AAA" w:rsidRPr="00BA1DC6" w14:paraId="2F255228" w14:textId="77777777" w:rsidTr="00D1748B">
        <w:trPr>
          <w:trHeight w:val="1697"/>
        </w:trPr>
        <w:tc>
          <w:tcPr>
            <w:tcW w:w="1436" w:type="dxa"/>
          </w:tcPr>
          <w:p w14:paraId="38259164" w14:textId="08351363" w:rsidR="00D45AAA" w:rsidRPr="00BA1DC6" w:rsidRDefault="00D45AAA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Rahmati M. </w:t>
            </w:r>
            <w:r w:rsidR="00A26A67" w:rsidRPr="00BA1DC6">
              <w:rPr>
                <w:rFonts w:ascii="Times New Roman" w:hAnsi="Times New Roman" w:cs="Times New Roman"/>
                <w:sz w:val="24"/>
                <w:shd w:val="clear" w:color="auto" w:fill="FFFFFF"/>
              </w:rPr>
              <w:t>et al</w:t>
            </w:r>
            <w:r w:rsidRPr="00BA1DC6">
              <w:rPr>
                <w:rFonts w:ascii="Times New Roman" w:hAnsi="Times New Roman" w:cs="Times New Roman"/>
                <w:iCs/>
                <w:sz w:val="24"/>
                <w:shd w:val="clear" w:color="auto" w:fill="FFFFFF"/>
              </w:rPr>
              <w:t xml:space="preserve">. </w:t>
            </w:r>
            <w:r w:rsidRPr="00BA1DC6">
              <w:rPr>
                <w:rFonts w:ascii="Times New Roman" w:hAnsi="Times New Roman" w:cs="Times New Roman"/>
                <w:sz w:val="24"/>
                <w:shd w:val="clear" w:color="auto" w:fill="FFFFFF"/>
              </w:rPr>
              <w:t>[9]</w:t>
            </w:r>
          </w:p>
        </w:tc>
        <w:tc>
          <w:tcPr>
            <w:tcW w:w="6786" w:type="dxa"/>
          </w:tcPr>
          <w:p w14:paraId="62B15DC7" w14:textId="1340CB4E" w:rsidR="009C5EC5" w:rsidRPr="00BA1DC6" w:rsidRDefault="00E33714" w:rsidP="00D21AD1">
            <w:pPr>
              <w:pStyle w:val="a7"/>
              <w:tabs>
                <w:tab w:val="left" w:pos="1368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Objective. Aim of the study</w:t>
            </w:r>
            <w:r w:rsidR="00002DE0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to evaluate the risk of NDT1D development in children who had SARS-CoV-2 infection. Study methods: history of infections was established by PCR, some studies included the determination of IgG/IgM to SARS-CoV-2, infection presence was established according to the clinical picture in several studies, and MKB-10 codes were also used. Study period: until March 2023. Design: systematic review and meta-analysis of cohort studies. Sample: 8 reports from 7 studies with 11,220,530 participants (2,140,897 patients with history of SARS-CoV-2 infection and 9,079,633 participants in the respective control groups) were included, all patients aged from 0 to 17 years. Major results: SARS-CoV-2 infection was associated with increased DKA risk in children and adolescents comparing to non-COVID-19 controls.</w:t>
            </w:r>
          </w:p>
        </w:tc>
        <w:tc>
          <w:tcPr>
            <w:tcW w:w="3827" w:type="dxa"/>
          </w:tcPr>
          <w:p w14:paraId="267D4C0B" w14:textId="08DA0BA4" w:rsidR="00D45AAA" w:rsidRPr="00BA1DC6" w:rsidRDefault="00546781" w:rsidP="00D21AD1">
            <w:pPr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</w:pPr>
            <w:r w:rsidRPr="00BA1DC6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 xml:space="preserve">No </w:t>
            </w:r>
            <w:proofErr w:type="spellStart"/>
            <w:r w:rsidR="00B60ADF" w:rsidRPr="00BA1DC6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>data</w:t>
            </w:r>
            <w:proofErr w:type="spellEnd"/>
            <w:r w:rsidR="00B60ADF" w:rsidRPr="00BA1DC6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B60ADF" w:rsidRPr="00BA1DC6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>a</w:t>
            </w:r>
            <w:r w:rsidRPr="00BA1DC6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>vailable</w:t>
            </w:r>
            <w:proofErr w:type="spellEnd"/>
            <w:r w:rsidR="00D45AAA" w:rsidRPr="00BA1DC6">
              <w:rPr>
                <w:rFonts w:ascii="Times New Roman" w:hAnsi="Times New Roman" w:cs="Times New Roman"/>
                <w:sz w:val="24"/>
                <w:shd w:val="clear" w:color="auto" w:fill="FFFFFF"/>
                <w:lang w:val="ru-RU"/>
              </w:rPr>
              <w:t>*</w:t>
            </w:r>
          </w:p>
          <w:p w14:paraId="2FDB0F53" w14:textId="77777777" w:rsidR="00D45AAA" w:rsidRPr="00BA1DC6" w:rsidRDefault="00D45AAA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4" w:type="dxa"/>
          </w:tcPr>
          <w:p w14:paraId="01E7A804" w14:textId="1E7DDBCC" w:rsidR="00D45AAA" w:rsidRPr="00BA1DC6" w:rsidRDefault="00546781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sz w:val="24"/>
              </w:rPr>
              <w:t>- SARS-CoV-2 infection is associated with high risk of DKA in children who have undergone COVID-19</w:t>
            </w:r>
          </w:p>
        </w:tc>
      </w:tr>
      <w:tr w:rsidR="00D45AAA" w:rsidRPr="00BA1DC6" w14:paraId="4C0A72CF" w14:textId="77777777" w:rsidTr="000716A6">
        <w:tc>
          <w:tcPr>
            <w:tcW w:w="1436" w:type="dxa"/>
          </w:tcPr>
          <w:p w14:paraId="45CDA4EC" w14:textId="558C8EBA" w:rsidR="00D45AAA" w:rsidRPr="00BA1DC6" w:rsidRDefault="00D45AAA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</w:rPr>
              <w:t xml:space="preserve">Boboc A.A. </w:t>
            </w:r>
            <w:r w:rsidR="00A26A67" w:rsidRPr="00BA1DC6">
              <w:rPr>
                <w:rFonts w:ascii="Times New Roman" w:hAnsi="Times New Roman" w:cs="Times New Roman"/>
                <w:sz w:val="24"/>
                <w:shd w:val="clear" w:color="auto" w:fill="FFFFFF"/>
              </w:rPr>
              <w:t>et al</w:t>
            </w:r>
            <w:r w:rsidRPr="00BA1DC6">
              <w:rPr>
                <w:rFonts w:ascii="Times New Roman" w:hAnsi="Times New Roman" w:cs="Times New Roman"/>
                <w:iCs/>
                <w:color w:val="212121"/>
                <w:sz w:val="24"/>
                <w:shd w:val="clear" w:color="auto" w:fill="FFFFFF"/>
              </w:rPr>
              <w:t>.</w:t>
            </w:r>
            <w:r w:rsidRPr="00BA1DC6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</w:rPr>
              <w:t xml:space="preserve"> [11]</w:t>
            </w:r>
          </w:p>
        </w:tc>
        <w:tc>
          <w:tcPr>
            <w:tcW w:w="6786" w:type="dxa"/>
          </w:tcPr>
          <w:p w14:paraId="688F07D5" w14:textId="798CA1D6" w:rsidR="00D45AAA" w:rsidRPr="00BA1DC6" w:rsidRDefault="00D1748B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Objective. Aim of the study</w:t>
            </w:r>
            <w:r w:rsidR="00002DE0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to analyze differences in NDT1D features in patients with positive and negative SARS-CoV-2 serology. Study methods: history of infection was established via SARS-CoV-2 IgG and/or IgM levels. Study period: April 2021-April 2022 Design: retrospective cohort study. Sample: 158 people with NDT1D &lt;18 years. Major results: ration of patients with DKA in the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compared groups (presence/absence of antibodies to SARS-CoV-2) did not differ (p=0.45); </w:t>
            </w:r>
            <w:proofErr w:type="gramStart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gramEnd"/>
            <w:r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no difference was revealed between the groups in the ratio of children with severe DKA (p=0.81).</w:t>
            </w:r>
          </w:p>
        </w:tc>
        <w:tc>
          <w:tcPr>
            <w:tcW w:w="3827" w:type="dxa"/>
          </w:tcPr>
          <w:p w14:paraId="522C7575" w14:textId="6A485BDA" w:rsidR="00D45AAA" w:rsidRPr="00BA1DC6" w:rsidRDefault="00D45AAA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- </w:t>
            </w:r>
            <w:r w:rsidR="00C91259"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Нет подтверждения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, что дети с отрицательными антителами к 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SARS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CoV</w:t>
            </w:r>
            <w:proofErr w:type="spellEnd"/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-2 не перенесли инфекцию</w:t>
            </w:r>
          </w:p>
          <w:p w14:paraId="0EA2E5BE" w14:textId="79483961" w:rsidR="00D45AAA" w:rsidRPr="00BA1DC6" w:rsidRDefault="00D45AAA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="00515A8F"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Небольшой 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размер </w:t>
            </w:r>
            <w:r w:rsidR="00515A8F"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выборки 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исследования;</w:t>
            </w:r>
            <w:r w:rsidR="00515A8F"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н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е все </w:t>
            </w:r>
            <w:r w:rsidR="00515A8F"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изученные 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переменные были </w:t>
            </w:r>
            <w:r w:rsidR="00515A8F"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определены у 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всех пациентов</w:t>
            </w:r>
          </w:p>
          <w:p w14:paraId="1A547481" w14:textId="1D0D6913" w:rsidR="00D45AAA" w:rsidRPr="00BA1DC6" w:rsidRDefault="00D45AAA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="00515A8F"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Высокий 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риск ошибок типа 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</w:t>
            </w:r>
            <w:r w:rsidRPr="00BA1D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, так как несколько одномерных анализов проводились на одном и том же наборе данных</w:t>
            </w:r>
          </w:p>
        </w:tc>
        <w:tc>
          <w:tcPr>
            <w:tcW w:w="3114" w:type="dxa"/>
          </w:tcPr>
          <w:p w14:paraId="35064178" w14:textId="39EE0C19" w:rsidR="00D45AAA" w:rsidRPr="00BA1DC6" w:rsidRDefault="00546781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lastRenderedPageBreak/>
              <w:t>- There were no differences in DKA presence and severity between the patients' groups with positive and negative SARS-CoV-2 serology</w:t>
            </w:r>
          </w:p>
        </w:tc>
      </w:tr>
      <w:tr w:rsidR="00D45AAA" w:rsidRPr="00BA1DC6" w14:paraId="0189148E" w14:textId="77777777" w:rsidTr="000716A6">
        <w:tc>
          <w:tcPr>
            <w:tcW w:w="1436" w:type="dxa"/>
          </w:tcPr>
          <w:p w14:paraId="47E33D59" w14:textId="6610C681" w:rsidR="00D45AAA" w:rsidRPr="00BA1DC6" w:rsidRDefault="00D45AAA" w:rsidP="00D21AD1">
            <w:pPr>
              <w:spacing w:line="360" w:lineRule="auto"/>
              <w:ind w:left="0" w:right="0"/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</w:rPr>
            </w:pPr>
            <w:r w:rsidRPr="00BA1DC6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</w:rPr>
              <w:t xml:space="preserve">Salmi H. </w:t>
            </w:r>
            <w:r w:rsidR="00A26A67" w:rsidRPr="00BA1DC6">
              <w:rPr>
                <w:rFonts w:ascii="Times New Roman" w:hAnsi="Times New Roman" w:cs="Times New Roman"/>
                <w:sz w:val="24"/>
                <w:shd w:val="clear" w:color="auto" w:fill="FFFFFF"/>
              </w:rPr>
              <w:t>et al</w:t>
            </w:r>
            <w:r w:rsidRPr="00BA1DC6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</w:rPr>
              <w:t>. [12] *</w:t>
            </w:r>
          </w:p>
        </w:tc>
        <w:tc>
          <w:tcPr>
            <w:tcW w:w="6786" w:type="dxa"/>
          </w:tcPr>
          <w:p w14:paraId="532B8FBF" w14:textId="0B32B91D" w:rsidR="00D45AAA" w:rsidRPr="00BA1DC6" w:rsidRDefault="00D1748B" w:rsidP="00D21AD1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Objective. Aim of the study</w:t>
            </w:r>
            <w:r w:rsidR="00002DE0" w:rsidRPr="00BA1DC6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A1DC6">
              <w:rPr>
                <w:rFonts w:ascii="Times New Roman" w:hAnsi="Times New Roman" w:cs="Times New Roman"/>
                <w:sz w:val="24"/>
                <w:szCs w:val="24"/>
              </w:rPr>
              <w:t>to analyze the risk of hospitalization of patients with DKA correlated to NDT1D during the COVID-19 pandemic. Study methods: history of infection was established by the SARS-CoV-2 IgG and/or IgM levels. Study period: April-October 2016-2020 Design: retrospective cohort study. Sample: 84 children with NDT1D. Major results: the number of hospitalized children in ICU due to NDT1D has increased from 6.25 in 2016-2019 to 20 in 2020 (p&lt;0.001); 33 children had negative test on SARS-CoV-2 antibodies; more children with T1D experienced severe DKA at diagnosis during the pandemic.</w:t>
            </w:r>
          </w:p>
        </w:tc>
        <w:tc>
          <w:tcPr>
            <w:tcW w:w="3827" w:type="dxa"/>
          </w:tcPr>
          <w:p w14:paraId="49368254" w14:textId="4CEBAF3A" w:rsidR="00D45AAA" w:rsidRPr="00BA1DC6" w:rsidRDefault="00D45AAA" w:rsidP="00D21AD1">
            <w:pPr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- </w:t>
            </w:r>
            <w:r w:rsidR="00546781" w:rsidRPr="00BA1DC6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S</w:t>
            </w:r>
            <w:proofErr w:type="spellStart"/>
            <w:r w:rsidR="00546781" w:rsidRPr="00BA1DC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  <w:lang w:val="ru-RU"/>
              </w:rPr>
              <w:t>ingle</w:t>
            </w:r>
            <w:proofErr w:type="spellEnd"/>
            <w:r w:rsidR="00546781" w:rsidRPr="00BA1DC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546781" w:rsidRPr="00BA1DC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  <w:lang w:val="ru-RU"/>
              </w:rPr>
              <w:t>center</w:t>
            </w:r>
            <w:proofErr w:type="spellEnd"/>
            <w:r w:rsidR="00546781" w:rsidRPr="00BA1DC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546781" w:rsidRPr="00BA1DC6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  <w:lang w:val="ru-RU"/>
              </w:rPr>
              <w:t>study</w:t>
            </w:r>
            <w:proofErr w:type="spellEnd"/>
          </w:p>
        </w:tc>
        <w:tc>
          <w:tcPr>
            <w:tcW w:w="3114" w:type="dxa"/>
          </w:tcPr>
          <w:p w14:paraId="73E05E28" w14:textId="490AFA5B" w:rsidR="00D45AAA" w:rsidRPr="00BA1DC6" w:rsidRDefault="00546781" w:rsidP="00D21AD1">
            <w:pPr>
              <w:spacing w:line="36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1DC6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ru-RU"/>
              </w:rPr>
              <w:t xml:space="preserve">- Most children with NDT1D experienced severe DKA during the pandemic that is likely associated to healthcare system limitations during the pandemic </w:t>
            </w:r>
          </w:p>
        </w:tc>
      </w:tr>
    </w:tbl>
    <w:p w14:paraId="372A7A4B" w14:textId="282CE194" w:rsidR="0072149D" w:rsidRPr="00BA1DC6" w:rsidRDefault="00A26A67" w:rsidP="00D21AD1">
      <w:pPr>
        <w:spacing w:line="360" w:lineRule="auto"/>
        <w:ind w:left="0" w:right="0"/>
        <w:jc w:val="left"/>
        <w:rPr>
          <w:rFonts w:ascii="Times New Roman" w:hAnsi="Times New Roman" w:cs="Times New Roman"/>
          <w:sz w:val="24"/>
          <w:shd w:val="clear" w:color="auto" w:fill="FFFFFF"/>
          <w:lang w:val="en-US"/>
        </w:rPr>
      </w:pPr>
      <w:r w:rsidRPr="00BA1DC6">
        <w:rPr>
          <w:rFonts w:ascii="Times New Roman" w:hAnsi="Times New Roman" w:cs="Times New Roman"/>
          <w:b/>
          <w:bCs/>
          <w:sz w:val="24"/>
          <w:lang w:val="en-US"/>
        </w:rPr>
        <w:t>Note</w:t>
      </w:r>
      <w:r w:rsidR="006E27A5" w:rsidRPr="00BA1DC6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6E27A5" w:rsidRPr="00BA1DC6">
        <w:rPr>
          <w:rFonts w:ascii="Times New Roman" w:hAnsi="Times New Roman" w:cs="Times New Roman"/>
          <w:sz w:val="24"/>
          <w:lang w:val="en-US"/>
        </w:rPr>
        <w:t xml:space="preserve"> </w:t>
      </w:r>
      <w:r w:rsidR="0099500A" w:rsidRPr="00BA1DC6">
        <w:rPr>
          <w:rFonts w:ascii="Times New Roman" w:hAnsi="Times New Roman" w:cs="Times New Roman"/>
          <w:sz w:val="24"/>
          <w:lang w:val="en-US"/>
        </w:rPr>
        <w:t>*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Some statistical data is not described due to limited access to article's full version</w:t>
      </w:r>
      <w:r w:rsidR="006E27A5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.</w:t>
      </w:r>
      <w:r w:rsidR="00C54CDA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T1D (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</w:rPr>
        <w:t>СД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1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)</w:t>
      </w:r>
      <w:r w:rsidR="00002DE0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lang w:val="en-US"/>
        </w:rPr>
        <w:t>type 1 diabetes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, 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NDT1D (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</w:rPr>
        <w:t>ВВСД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1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)</w:t>
      </w:r>
      <w:r w:rsidR="00002DE0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newly diagnosed type 1 diabetes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, 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T2D (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</w:rPr>
        <w:t>СД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2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)</w:t>
      </w:r>
      <w:r w:rsidR="00002DE0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lang w:val="en-US"/>
        </w:rPr>
        <w:t>type 2 diabetes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, 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NDT2D (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</w:rPr>
        <w:t>ВВСД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2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)</w:t>
      </w:r>
      <w:r w:rsidR="00D21AD1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newly diagnosed type 2 diabetes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, 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DKA (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</w:rPr>
        <w:t>ДКА</w:t>
      </w:r>
      <w:r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)</w:t>
      </w:r>
      <w:r w:rsidR="00002DE0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— </w:t>
      </w:r>
      <w:r w:rsidRPr="00BA1DC6">
        <w:rPr>
          <w:rFonts w:ascii="Times New Roman" w:hAnsi="Times New Roman" w:cs="Times New Roman"/>
          <w:sz w:val="24"/>
          <w:lang w:val="en-US"/>
        </w:rPr>
        <w:t>diabetic ketoacidosis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, </w:t>
      </w:r>
      <w:r w:rsidR="00B51147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PCR (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</w:rPr>
        <w:t>ПЦР</w:t>
      </w:r>
      <w:r w:rsidR="00B51147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)</w:t>
      </w:r>
      <w:r w:rsidR="00002DE0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— </w:t>
      </w:r>
      <w:r w:rsidR="00B51147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polymerase chain reaction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, </w:t>
      </w:r>
      <w:r w:rsidR="00B51147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ICD-10 (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</w:rPr>
        <w:t>МКБ</w:t>
      </w:r>
      <w:r w:rsidR="0072149D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-10</w:t>
      </w:r>
      <w:r w:rsidR="00B51147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)</w:t>
      </w:r>
      <w:r w:rsidR="00002DE0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— </w:t>
      </w:r>
      <w:r w:rsidR="00B51147" w:rsidRPr="00BA1DC6">
        <w:rPr>
          <w:rFonts w:ascii="Times New Roman" w:hAnsi="Times New Roman" w:cs="Times New Roman"/>
          <w:sz w:val="24"/>
          <w:shd w:val="clear" w:color="auto" w:fill="FFFFFF"/>
          <w:lang w:val="en-US"/>
        </w:rPr>
        <w:t>International Classification of Diseases.</w:t>
      </w:r>
    </w:p>
    <w:p w14:paraId="2A7C27E1" w14:textId="77777777" w:rsidR="000716A6" w:rsidRPr="00BA1DC6" w:rsidRDefault="000716A6" w:rsidP="00D21AD1">
      <w:pPr>
        <w:spacing w:line="360" w:lineRule="auto"/>
        <w:ind w:left="0" w:right="0"/>
        <w:jc w:val="left"/>
        <w:rPr>
          <w:rFonts w:ascii="Times New Roman" w:hAnsi="Times New Roman" w:cs="Times New Roman"/>
          <w:sz w:val="24"/>
          <w:shd w:val="clear" w:color="auto" w:fill="FFFFFF"/>
          <w:lang w:val="en-US"/>
        </w:rPr>
      </w:pPr>
    </w:p>
    <w:p w14:paraId="266C3536" w14:textId="54BDF8E5" w:rsidR="000716A6" w:rsidRPr="00BA1DC6" w:rsidRDefault="000716A6" w:rsidP="00D21AD1">
      <w:pPr>
        <w:spacing w:line="360" w:lineRule="auto"/>
        <w:ind w:left="0" w:right="0"/>
        <w:jc w:val="left"/>
        <w:rPr>
          <w:rFonts w:ascii="Times New Roman" w:hAnsi="Times New Roman" w:cs="Times New Roman"/>
          <w:sz w:val="24"/>
          <w:shd w:val="clear" w:color="auto" w:fill="FFFFFF"/>
          <w:lang w:val="en-US"/>
        </w:rPr>
        <w:sectPr w:rsidR="000716A6" w:rsidRPr="00BA1DC6" w:rsidSect="00B11BE5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bookmarkEnd w:id="6"/>
    <w:p w14:paraId="1D1D669A" w14:textId="30AED27B" w:rsidR="00872DAE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BA1D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ACKNOWLEDGEMENTS</w:t>
      </w:r>
    </w:p>
    <w:p w14:paraId="43C2C7A4" w14:textId="74B22986" w:rsidR="000716A6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authors </w:t>
      </w:r>
      <w:r w:rsidR="00AE225B"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express</w:t>
      </w:r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gratitude to Yuliya Fyodorovna Shubina, head of Central clinical and diagnostic laboratory of </w:t>
      </w:r>
      <w:proofErr w:type="spellStart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Morozovskaya</w:t>
      </w:r>
      <w:proofErr w:type="spellEnd"/>
      <w:r w:rsidRPr="00BA1D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Children's City Hospital, for her help in describing laboratory methods for measuring targets and consulting on laboratory diagnosis.</w:t>
      </w:r>
    </w:p>
    <w:p w14:paraId="2C92972C" w14:textId="77777777" w:rsidR="000716A6" w:rsidRPr="00BA1DC6" w:rsidRDefault="000716A6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DABCA56" w14:textId="77777777" w:rsidR="000716A6" w:rsidRPr="00BA1DC6" w:rsidRDefault="000716A6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C3A9FA8" w14:textId="06F8CB4A" w:rsidR="00425733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AUTHORS’ CONTRIBUTION</w:t>
      </w:r>
    </w:p>
    <w:p w14:paraId="732F968A" w14:textId="788722BB" w:rsidR="00695F91" w:rsidRPr="00BA1DC6" w:rsidRDefault="00AE225B" w:rsidP="00D21AD1">
      <w:pPr>
        <w:pStyle w:val="af6"/>
        <w:spacing w:before="0" w:beforeAutospacing="0" w:after="0" w:afterAutospacing="0" w:line="360" w:lineRule="auto"/>
        <w:jc w:val="both"/>
        <w:rPr>
          <w:lang w:val="en-US"/>
        </w:rPr>
      </w:pPr>
      <w:r w:rsidRPr="00BA1DC6">
        <w:rPr>
          <w:b/>
          <w:bCs/>
          <w:lang w:val="en-US"/>
        </w:rPr>
        <w:t>Anastasiya N. Lazareva</w:t>
      </w:r>
      <w:r w:rsidR="00002DE0" w:rsidRPr="00BA1DC6">
        <w:rPr>
          <w:lang w:val="en-US"/>
        </w:rPr>
        <w:t xml:space="preserve"> — </w:t>
      </w:r>
      <w:r w:rsidR="00B13CF0" w:rsidRPr="00BA1DC6">
        <w:rPr>
          <w:lang w:val="en-US"/>
        </w:rPr>
        <w:t>concept</w:t>
      </w:r>
      <w:r w:rsidR="00AB412D" w:rsidRPr="00BA1DC6">
        <w:rPr>
          <w:lang w:val="en-US"/>
        </w:rPr>
        <w:t>ualization</w:t>
      </w:r>
      <w:r w:rsidR="00B13CF0" w:rsidRPr="00BA1DC6">
        <w:rPr>
          <w:lang w:val="en-US"/>
        </w:rPr>
        <w:t xml:space="preserve">, methodology, </w:t>
      </w:r>
      <w:r w:rsidR="00AB412D" w:rsidRPr="00BA1DC6">
        <w:rPr>
          <w:lang w:val="en-US"/>
        </w:rPr>
        <w:t>data curation, formal analysis, investigation</w:t>
      </w:r>
      <w:r w:rsidR="00B13CF0" w:rsidRPr="00BA1DC6">
        <w:rPr>
          <w:lang w:val="en-US"/>
        </w:rPr>
        <w:t>,</w:t>
      </w:r>
      <w:r w:rsidR="00AB412D" w:rsidRPr="00BA1DC6">
        <w:rPr>
          <w:lang w:val="en-US"/>
        </w:rPr>
        <w:t xml:space="preserve"> </w:t>
      </w:r>
      <w:r w:rsidR="00B13CF0" w:rsidRPr="00BA1DC6">
        <w:rPr>
          <w:lang w:val="en-US"/>
        </w:rPr>
        <w:t>research data visualization, review of scientific publications on the manuscript topic.</w:t>
      </w:r>
    </w:p>
    <w:p w14:paraId="03AF2632" w14:textId="518FED3A" w:rsidR="00695F91" w:rsidRPr="00BA1DC6" w:rsidRDefault="00AE225B" w:rsidP="00D21AD1">
      <w:pPr>
        <w:suppressAutoHyphens w:val="0"/>
        <w:spacing w:line="360" w:lineRule="auto"/>
        <w:ind w:left="0" w:right="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BA1DC6">
        <w:rPr>
          <w:rFonts w:ascii="Times New Roman" w:hAnsi="Times New Roman" w:cs="Times New Roman"/>
          <w:b/>
          <w:bCs/>
          <w:sz w:val="24"/>
          <w:lang w:val="en-US"/>
        </w:rPr>
        <w:t xml:space="preserve">Alexey Yu. </w:t>
      </w:r>
      <w:proofErr w:type="spellStart"/>
      <w:r w:rsidRPr="00BA1DC6">
        <w:rPr>
          <w:rFonts w:ascii="Times New Roman" w:hAnsi="Times New Roman" w:cs="Times New Roman"/>
          <w:b/>
          <w:bCs/>
          <w:sz w:val="24"/>
          <w:lang w:val="en-US"/>
        </w:rPr>
        <w:t>Rtishchev</w:t>
      </w:r>
      <w:proofErr w:type="spellEnd"/>
      <w:r w:rsidR="00002DE0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 — 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methodology, </w:t>
      </w:r>
      <w:r w:rsidR="00AB412D" w:rsidRPr="00BA1DC6">
        <w:rPr>
          <w:rFonts w:ascii="Times New Roman" w:eastAsia="Times New Roman" w:hAnsi="Times New Roman" w:cs="Times New Roman"/>
          <w:sz w:val="24"/>
          <w:lang w:val="en-US" w:eastAsia="ru-RU"/>
        </w:rPr>
        <w:t>investigation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>, project administration, review of scientific publications on the manuscript topic.</w:t>
      </w:r>
    </w:p>
    <w:p w14:paraId="7DB8CF3B" w14:textId="432876F0" w:rsidR="00695F91" w:rsidRPr="00BA1DC6" w:rsidRDefault="00AE225B" w:rsidP="00D21AD1">
      <w:pPr>
        <w:suppressAutoHyphens w:val="0"/>
        <w:spacing w:line="360" w:lineRule="auto"/>
        <w:ind w:left="0" w:right="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BA1DC6">
        <w:rPr>
          <w:rFonts w:ascii="Times New Roman" w:hAnsi="Times New Roman" w:cs="Times New Roman"/>
          <w:b/>
          <w:bCs/>
          <w:sz w:val="24"/>
          <w:lang w:val="en-US"/>
        </w:rPr>
        <w:t>Irina G. Vorontsova</w:t>
      </w:r>
      <w:r w:rsidR="00002DE0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 — 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>methodology</w:t>
      </w:r>
      <w:r w:rsidR="00695F91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>project administration</w:t>
      </w:r>
      <w:r w:rsidR="00695F91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>review of scientific publications on the manuscript topic.</w:t>
      </w:r>
    </w:p>
    <w:p w14:paraId="46B56EEE" w14:textId="5EACB179" w:rsidR="00695F91" w:rsidRPr="00BA1DC6" w:rsidRDefault="00AE225B" w:rsidP="00D21AD1">
      <w:pPr>
        <w:suppressAutoHyphens w:val="0"/>
        <w:spacing w:line="360" w:lineRule="auto"/>
        <w:ind w:left="0" w:right="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BA1DC6">
        <w:rPr>
          <w:rFonts w:ascii="Times New Roman" w:hAnsi="Times New Roman" w:cs="Times New Roman"/>
          <w:b/>
          <w:bCs/>
          <w:sz w:val="24"/>
          <w:lang w:val="en-US"/>
        </w:rPr>
        <w:t xml:space="preserve">Irina G. </w:t>
      </w:r>
      <w:proofErr w:type="spellStart"/>
      <w:r w:rsidRPr="00BA1DC6">
        <w:rPr>
          <w:rFonts w:ascii="Times New Roman" w:hAnsi="Times New Roman" w:cs="Times New Roman"/>
          <w:b/>
          <w:bCs/>
          <w:sz w:val="24"/>
          <w:lang w:val="en-US"/>
        </w:rPr>
        <w:t>Rybkina</w:t>
      </w:r>
      <w:proofErr w:type="spellEnd"/>
      <w:r w:rsidR="00002DE0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 — 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>methodology, project administration.</w:t>
      </w:r>
    </w:p>
    <w:p w14:paraId="36A95CC7" w14:textId="731D9555" w:rsidR="00695F91" w:rsidRPr="00BA1DC6" w:rsidRDefault="00AE225B" w:rsidP="00D21AD1">
      <w:pPr>
        <w:suppressAutoHyphens w:val="0"/>
        <w:spacing w:line="360" w:lineRule="auto"/>
        <w:ind w:left="0" w:right="0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BA1DC6">
        <w:rPr>
          <w:rFonts w:ascii="Times New Roman" w:hAnsi="Times New Roman" w:cs="Times New Roman"/>
          <w:b/>
          <w:bCs/>
          <w:sz w:val="24"/>
          <w:lang w:val="en-US"/>
        </w:rPr>
        <w:t xml:space="preserve">Elena E. </w:t>
      </w:r>
      <w:proofErr w:type="spellStart"/>
      <w:r w:rsidRPr="00BA1DC6">
        <w:rPr>
          <w:rFonts w:ascii="Times New Roman" w:hAnsi="Times New Roman" w:cs="Times New Roman"/>
          <w:b/>
          <w:bCs/>
          <w:sz w:val="24"/>
          <w:lang w:val="en-US"/>
        </w:rPr>
        <w:t>Petryaykina</w:t>
      </w:r>
      <w:proofErr w:type="spellEnd"/>
      <w:r w:rsidR="00002DE0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 — 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>guidance</w:t>
      </w:r>
      <w:r w:rsidR="00695F91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</w:t>
      </w:r>
      <w:r w:rsidR="00AB412D" w:rsidRPr="00BA1DC6">
        <w:rPr>
          <w:rFonts w:ascii="Times New Roman" w:eastAsia="Times New Roman" w:hAnsi="Times New Roman" w:cs="Times New Roman"/>
          <w:sz w:val="24"/>
          <w:lang w:val="en-US" w:eastAsia="ru-RU"/>
        </w:rPr>
        <w:t>conceptualization</w:t>
      </w:r>
      <w:r w:rsidR="00695F91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>methodology</w:t>
      </w:r>
      <w:r w:rsidR="00695F91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>data management and analysis</w:t>
      </w:r>
      <w:r w:rsidR="00695F91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</w:t>
      </w:r>
      <w:r w:rsidR="00AB412D" w:rsidRPr="00BA1DC6">
        <w:rPr>
          <w:rFonts w:ascii="Times New Roman" w:eastAsia="Times New Roman" w:hAnsi="Times New Roman" w:cs="Times New Roman"/>
          <w:sz w:val="24"/>
          <w:lang w:val="en-US" w:eastAsia="ru-RU"/>
        </w:rPr>
        <w:t>investigation</w:t>
      </w:r>
      <w:r w:rsidR="00695F91" w:rsidRPr="00BA1DC6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</w:t>
      </w:r>
      <w:r w:rsidR="00B13CF0" w:rsidRPr="00BA1DC6">
        <w:rPr>
          <w:rFonts w:ascii="Times New Roman" w:eastAsia="Times New Roman" w:hAnsi="Times New Roman" w:cs="Times New Roman"/>
          <w:sz w:val="24"/>
          <w:lang w:val="en-US" w:eastAsia="ru-RU"/>
        </w:rPr>
        <w:t>manuscript review and editing.</w:t>
      </w:r>
    </w:p>
    <w:p w14:paraId="57DEC195" w14:textId="77777777" w:rsidR="00AE225B" w:rsidRPr="00BA1DC6" w:rsidRDefault="00AE225B" w:rsidP="00D21AD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8C75D0" w14:textId="77777777" w:rsidR="00AB412D" w:rsidRPr="00BA1DC6" w:rsidRDefault="00AB412D" w:rsidP="00D21AD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D8D475" w14:textId="77777777" w:rsidR="00AE225B" w:rsidRPr="00BA1DC6" w:rsidRDefault="00AE225B" w:rsidP="00D21AD1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023332" w14:textId="17B5505E" w:rsidR="00F407FA" w:rsidRPr="00BA1DC6" w:rsidRDefault="00F407FA" w:rsidP="00D21AD1">
      <w:pPr>
        <w:pStyle w:val="a7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FINANCING SOURCE</w:t>
      </w:r>
    </w:p>
    <w:p w14:paraId="3109E0B4" w14:textId="0572AC48" w:rsidR="000716A6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Cs/>
          <w:sz w:val="24"/>
          <w:szCs w:val="24"/>
          <w:lang w:val="en-US"/>
        </w:rPr>
        <w:t>Not specified.</w:t>
      </w:r>
    </w:p>
    <w:p w14:paraId="323259AE" w14:textId="77777777" w:rsidR="00F407FA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A17B19A" w14:textId="77777777" w:rsidR="000716A6" w:rsidRPr="00BA1DC6" w:rsidRDefault="000716A6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64A94B7" w14:textId="63679FC8" w:rsidR="00DE5DDE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1DC6">
        <w:rPr>
          <w:rFonts w:ascii="Times New Roman" w:hAnsi="Times New Roman" w:cs="Times New Roman"/>
          <w:b/>
          <w:sz w:val="24"/>
          <w:szCs w:val="24"/>
          <w:lang w:val="en-US"/>
        </w:rPr>
        <w:t>DISCLOSURE OF INTEREST</w:t>
      </w:r>
    </w:p>
    <w:p w14:paraId="25CA79D4" w14:textId="71F0CC87" w:rsidR="005F1430" w:rsidRPr="00BA1DC6" w:rsidRDefault="00F407FA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BA1DC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Not declared.</w:t>
      </w:r>
    </w:p>
    <w:p w14:paraId="0BCECD4A" w14:textId="0A053385" w:rsidR="008914CD" w:rsidRPr="00BA1DC6" w:rsidRDefault="008914CD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7DA1B4CA" w14:textId="77777777" w:rsidR="000716A6" w:rsidRPr="00BA1DC6" w:rsidRDefault="000716A6" w:rsidP="00D21AD1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sectPr w:rsidR="000716A6" w:rsidRPr="00BA1DC6" w:rsidSect="00B11BE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0019C" w14:textId="77777777" w:rsidR="00B51F74" w:rsidRDefault="00B51F74" w:rsidP="005F1430">
      <w:pPr>
        <w:spacing w:line="240" w:lineRule="auto"/>
      </w:pPr>
      <w:r>
        <w:separator/>
      </w:r>
    </w:p>
  </w:endnote>
  <w:endnote w:type="continuationSeparator" w:id="0">
    <w:p w14:paraId="0885ABAE" w14:textId="77777777" w:rsidR="00B51F74" w:rsidRDefault="00B51F74" w:rsidP="005F1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AC463" w14:textId="77777777" w:rsidR="00B51F74" w:rsidRDefault="00B51F74" w:rsidP="005F1430">
      <w:pPr>
        <w:spacing w:line="240" w:lineRule="auto"/>
      </w:pPr>
      <w:r>
        <w:separator/>
      </w:r>
    </w:p>
  </w:footnote>
  <w:footnote w:type="continuationSeparator" w:id="0">
    <w:p w14:paraId="7610BCD4" w14:textId="77777777" w:rsidR="00B51F74" w:rsidRDefault="00B51F74" w:rsidP="005F14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5C0"/>
    <w:multiLevelType w:val="multilevel"/>
    <w:tmpl w:val="36748F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1CB6A2C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" w15:restartNumberingAfterBreak="0">
    <w:nsid w:val="07057251"/>
    <w:multiLevelType w:val="hybridMultilevel"/>
    <w:tmpl w:val="C19E6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D6011"/>
    <w:multiLevelType w:val="hybridMultilevel"/>
    <w:tmpl w:val="CB505474"/>
    <w:lvl w:ilvl="0" w:tplc="BC8CF53E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30236D"/>
    <w:multiLevelType w:val="hybridMultilevel"/>
    <w:tmpl w:val="35E61B50"/>
    <w:lvl w:ilvl="0" w:tplc="C43CAD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A465B2D"/>
    <w:multiLevelType w:val="hybridMultilevel"/>
    <w:tmpl w:val="E3A0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01869"/>
    <w:multiLevelType w:val="hybridMultilevel"/>
    <w:tmpl w:val="6172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6EC1"/>
    <w:multiLevelType w:val="multilevel"/>
    <w:tmpl w:val="6CC2C18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8" w15:restartNumberingAfterBreak="0">
    <w:nsid w:val="124B03C6"/>
    <w:multiLevelType w:val="hybridMultilevel"/>
    <w:tmpl w:val="D17036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4A53180"/>
    <w:multiLevelType w:val="hybridMultilevel"/>
    <w:tmpl w:val="81B0E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C21A8"/>
    <w:multiLevelType w:val="hybridMultilevel"/>
    <w:tmpl w:val="DBCE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54AF4"/>
    <w:multiLevelType w:val="hybridMultilevel"/>
    <w:tmpl w:val="647423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CE121C9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3" w15:restartNumberingAfterBreak="0">
    <w:nsid w:val="1EDF765A"/>
    <w:multiLevelType w:val="hybridMultilevel"/>
    <w:tmpl w:val="9E9EB656"/>
    <w:lvl w:ilvl="0" w:tplc="54F23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E332E2"/>
    <w:multiLevelType w:val="hybridMultilevel"/>
    <w:tmpl w:val="F5DE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07934"/>
    <w:multiLevelType w:val="hybridMultilevel"/>
    <w:tmpl w:val="72EA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E7E15"/>
    <w:multiLevelType w:val="hybridMultilevel"/>
    <w:tmpl w:val="619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A56AA"/>
    <w:multiLevelType w:val="hybridMultilevel"/>
    <w:tmpl w:val="50540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E02BE"/>
    <w:multiLevelType w:val="hybridMultilevel"/>
    <w:tmpl w:val="D070EC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D18F2"/>
    <w:multiLevelType w:val="hybridMultilevel"/>
    <w:tmpl w:val="F3827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508C1"/>
    <w:multiLevelType w:val="hybridMultilevel"/>
    <w:tmpl w:val="F1CA62C8"/>
    <w:lvl w:ilvl="0" w:tplc="0419000F">
      <w:start w:val="1"/>
      <w:numFmt w:val="decimal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32135249"/>
    <w:multiLevelType w:val="multilevel"/>
    <w:tmpl w:val="0D7250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22A4494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3" w15:restartNumberingAfterBreak="0">
    <w:nsid w:val="3D6B0377"/>
    <w:multiLevelType w:val="hybridMultilevel"/>
    <w:tmpl w:val="228CA51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43CB0138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5" w15:restartNumberingAfterBreak="0">
    <w:nsid w:val="4A8F1F7D"/>
    <w:multiLevelType w:val="hybridMultilevel"/>
    <w:tmpl w:val="EB360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40A1B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7" w15:restartNumberingAfterBreak="0">
    <w:nsid w:val="50546DD5"/>
    <w:multiLevelType w:val="multilevel"/>
    <w:tmpl w:val="BC046D8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14E5DBB"/>
    <w:multiLevelType w:val="hybridMultilevel"/>
    <w:tmpl w:val="328A35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61D2E"/>
    <w:multiLevelType w:val="hybridMultilevel"/>
    <w:tmpl w:val="406CFD8A"/>
    <w:lvl w:ilvl="0" w:tplc="38F22E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71FF8"/>
    <w:multiLevelType w:val="multilevel"/>
    <w:tmpl w:val="24C62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53D4C70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2" w15:restartNumberingAfterBreak="0">
    <w:nsid w:val="553E70D4"/>
    <w:multiLevelType w:val="hybridMultilevel"/>
    <w:tmpl w:val="A6DC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0682E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4" w15:restartNumberingAfterBreak="0">
    <w:nsid w:val="590F6DA8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5" w15:restartNumberingAfterBreak="0">
    <w:nsid w:val="5A315622"/>
    <w:multiLevelType w:val="hybridMultilevel"/>
    <w:tmpl w:val="5F72F29E"/>
    <w:lvl w:ilvl="0" w:tplc="1AE4101C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6" w15:restartNumberingAfterBreak="0">
    <w:nsid w:val="5B103E93"/>
    <w:multiLevelType w:val="hybridMultilevel"/>
    <w:tmpl w:val="07EA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C294A"/>
    <w:multiLevelType w:val="hybridMultilevel"/>
    <w:tmpl w:val="7FA07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E05F1"/>
    <w:multiLevelType w:val="hybridMultilevel"/>
    <w:tmpl w:val="6040D708"/>
    <w:lvl w:ilvl="0" w:tplc="F7AE8720">
      <w:start w:val="3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9414FD"/>
    <w:multiLevelType w:val="hybridMultilevel"/>
    <w:tmpl w:val="ACAAA98A"/>
    <w:lvl w:ilvl="0" w:tplc="878EF15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 w15:restartNumberingAfterBreak="0">
    <w:nsid w:val="603F0F2A"/>
    <w:multiLevelType w:val="hybridMultilevel"/>
    <w:tmpl w:val="A06276CC"/>
    <w:lvl w:ilvl="0" w:tplc="F4F60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C4A6D"/>
    <w:multiLevelType w:val="hybridMultilevel"/>
    <w:tmpl w:val="EEE2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570B7"/>
    <w:multiLevelType w:val="hybridMultilevel"/>
    <w:tmpl w:val="F1CA62C8"/>
    <w:lvl w:ilvl="0" w:tplc="0419000F">
      <w:start w:val="1"/>
      <w:numFmt w:val="decimal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3" w15:restartNumberingAfterBreak="0">
    <w:nsid w:val="72200EAF"/>
    <w:multiLevelType w:val="hybridMultilevel"/>
    <w:tmpl w:val="15B28A8C"/>
    <w:lvl w:ilvl="0" w:tplc="0419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4" w15:restartNumberingAfterBreak="0">
    <w:nsid w:val="738506BA"/>
    <w:multiLevelType w:val="multilevel"/>
    <w:tmpl w:val="7EEA77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5" w15:restartNumberingAfterBreak="0">
    <w:nsid w:val="7889004C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6" w15:restartNumberingAfterBreak="0">
    <w:nsid w:val="7B106569"/>
    <w:multiLevelType w:val="hybridMultilevel"/>
    <w:tmpl w:val="9006C2F0"/>
    <w:lvl w:ilvl="0" w:tplc="6DF0105A">
      <w:start w:val="1"/>
      <w:numFmt w:val="decimal"/>
      <w:lvlText w:val="%1."/>
      <w:lvlJc w:val="left"/>
      <w:pPr>
        <w:ind w:left="-26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" w:hanging="360"/>
      </w:pPr>
    </w:lvl>
    <w:lvl w:ilvl="2" w:tplc="0419001B" w:tentative="1">
      <w:start w:val="1"/>
      <w:numFmt w:val="lowerRoman"/>
      <w:lvlText w:val="%3."/>
      <w:lvlJc w:val="right"/>
      <w:pPr>
        <w:ind w:left="1156" w:hanging="180"/>
      </w:pPr>
    </w:lvl>
    <w:lvl w:ilvl="3" w:tplc="0419000F" w:tentative="1">
      <w:start w:val="1"/>
      <w:numFmt w:val="decimal"/>
      <w:lvlText w:val="%4."/>
      <w:lvlJc w:val="left"/>
      <w:pPr>
        <w:ind w:left="1876" w:hanging="360"/>
      </w:pPr>
    </w:lvl>
    <w:lvl w:ilvl="4" w:tplc="04190019" w:tentative="1">
      <w:start w:val="1"/>
      <w:numFmt w:val="lowerLetter"/>
      <w:lvlText w:val="%5."/>
      <w:lvlJc w:val="left"/>
      <w:pPr>
        <w:ind w:left="2596" w:hanging="360"/>
      </w:pPr>
    </w:lvl>
    <w:lvl w:ilvl="5" w:tplc="0419001B" w:tentative="1">
      <w:start w:val="1"/>
      <w:numFmt w:val="lowerRoman"/>
      <w:lvlText w:val="%6."/>
      <w:lvlJc w:val="right"/>
      <w:pPr>
        <w:ind w:left="3316" w:hanging="180"/>
      </w:pPr>
    </w:lvl>
    <w:lvl w:ilvl="6" w:tplc="0419000F" w:tentative="1">
      <w:start w:val="1"/>
      <w:numFmt w:val="decimal"/>
      <w:lvlText w:val="%7."/>
      <w:lvlJc w:val="left"/>
      <w:pPr>
        <w:ind w:left="4036" w:hanging="360"/>
      </w:pPr>
    </w:lvl>
    <w:lvl w:ilvl="7" w:tplc="04190019" w:tentative="1">
      <w:start w:val="1"/>
      <w:numFmt w:val="lowerLetter"/>
      <w:lvlText w:val="%8."/>
      <w:lvlJc w:val="left"/>
      <w:pPr>
        <w:ind w:left="4756" w:hanging="360"/>
      </w:pPr>
    </w:lvl>
    <w:lvl w:ilvl="8" w:tplc="0419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47" w15:restartNumberingAfterBreak="0">
    <w:nsid w:val="7C465618"/>
    <w:multiLevelType w:val="hybridMultilevel"/>
    <w:tmpl w:val="D3C4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752EA"/>
    <w:multiLevelType w:val="hybridMultilevel"/>
    <w:tmpl w:val="61D48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6654C"/>
    <w:multiLevelType w:val="hybridMultilevel"/>
    <w:tmpl w:val="5C2A4228"/>
    <w:lvl w:ilvl="0" w:tplc="C0CC0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46545">
    <w:abstractNumId w:val="11"/>
  </w:num>
  <w:num w:numId="2" w16cid:durableId="825323932">
    <w:abstractNumId w:val="12"/>
  </w:num>
  <w:num w:numId="3" w16cid:durableId="1030452065">
    <w:abstractNumId w:val="24"/>
  </w:num>
  <w:num w:numId="4" w16cid:durableId="1518811284">
    <w:abstractNumId w:val="1"/>
  </w:num>
  <w:num w:numId="5" w16cid:durableId="128981242">
    <w:abstractNumId w:val="44"/>
  </w:num>
  <w:num w:numId="6" w16cid:durableId="1231383051">
    <w:abstractNumId w:val="26"/>
  </w:num>
  <w:num w:numId="7" w16cid:durableId="569388973">
    <w:abstractNumId w:val="34"/>
  </w:num>
  <w:num w:numId="8" w16cid:durableId="1818952003">
    <w:abstractNumId w:val="0"/>
  </w:num>
  <w:num w:numId="9" w16cid:durableId="256905231">
    <w:abstractNumId w:val="4"/>
  </w:num>
  <w:num w:numId="10" w16cid:durableId="637150485">
    <w:abstractNumId w:val="46"/>
  </w:num>
  <w:num w:numId="11" w16cid:durableId="1793789974">
    <w:abstractNumId w:val="21"/>
  </w:num>
  <w:num w:numId="12" w16cid:durableId="978800323">
    <w:abstractNumId w:val="33"/>
  </w:num>
  <w:num w:numId="13" w16cid:durableId="338314952">
    <w:abstractNumId w:val="22"/>
  </w:num>
  <w:num w:numId="14" w16cid:durableId="1232036239">
    <w:abstractNumId w:val="27"/>
  </w:num>
  <w:num w:numId="15" w16cid:durableId="283343939">
    <w:abstractNumId w:val="31"/>
  </w:num>
  <w:num w:numId="16" w16cid:durableId="42097962">
    <w:abstractNumId w:val="10"/>
  </w:num>
  <w:num w:numId="17" w16cid:durableId="737939940">
    <w:abstractNumId w:val="30"/>
  </w:num>
  <w:num w:numId="18" w16cid:durableId="2079742333">
    <w:abstractNumId w:val="16"/>
  </w:num>
  <w:num w:numId="19" w16cid:durableId="2124381233">
    <w:abstractNumId w:val="32"/>
  </w:num>
  <w:num w:numId="20" w16cid:durableId="1761870883">
    <w:abstractNumId w:val="45"/>
  </w:num>
  <w:num w:numId="21" w16cid:durableId="315299708">
    <w:abstractNumId w:val="3"/>
  </w:num>
  <w:num w:numId="22" w16cid:durableId="680085983">
    <w:abstractNumId w:val="43"/>
  </w:num>
  <w:num w:numId="23" w16cid:durableId="1581982871">
    <w:abstractNumId w:val="41"/>
  </w:num>
  <w:num w:numId="24" w16cid:durableId="1962959345">
    <w:abstractNumId w:val="48"/>
  </w:num>
  <w:num w:numId="25" w16cid:durableId="544408747">
    <w:abstractNumId w:val="6"/>
  </w:num>
  <w:num w:numId="26" w16cid:durableId="2128308675">
    <w:abstractNumId w:val="28"/>
  </w:num>
  <w:num w:numId="27" w16cid:durableId="1337729707">
    <w:abstractNumId w:val="18"/>
  </w:num>
  <w:num w:numId="28" w16cid:durableId="1262255548">
    <w:abstractNumId w:val="29"/>
  </w:num>
  <w:num w:numId="29" w16cid:durableId="1227493641">
    <w:abstractNumId w:val="2"/>
  </w:num>
  <w:num w:numId="30" w16cid:durableId="1640039902">
    <w:abstractNumId w:val="25"/>
  </w:num>
  <w:num w:numId="31" w16cid:durableId="677316982">
    <w:abstractNumId w:val="7"/>
  </w:num>
  <w:num w:numId="32" w16cid:durableId="1001661522">
    <w:abstractNumId w:val="49"/>
  </w:num>
  <w:num w:numId="33" w16cid:durableId="114982427">
    <w:abstractNumId w:val="42"/>
  </w:num>
  <w:num w:numId="34" w16cid:durableId="1174372230">
    <w:abstractNumId w:val="20"/>
  </w:num>
  <w:num w:numId="35" w16cid:durableId="1328365393">
    <w:abstractNumId w:val="37"/>
  </w:num>
  <w:num w:numId="36" w16cid:durableId="680938223">
    <w:abstractNumId w:val="19"/>
  </w:num>
  <w:num w:numId="37" w16cid:durableId="1303924547">
    <w:abstractNumId w:val="35"/>
  </w:num>
  <w:num w:numId="38" w16cid:durableId="1006594750">
    <w:abstractNumId w:val="5"/>
  </w:num>
  <w:num w:numId="39" w16cid:durableId="1585996851">
    <w:abstractNumId w:val="47"/>
  </w:num>
  <w:num w:numId="40" w16cid:durableId="999576608">
    <w:abstractNumId w:val="13"/>
  </w:num>
  <w:num w:numId="41" w16cid:durableId="1785686570">
    <w:abstractNumId w:val="14"/>
  </w:num>
  <w:num w:numId="42" w16cid:durableId="1498233371">
    <w:abstractNumId w:val="15"/>
  </w:num>
  <w:num w:numId="43" w16cid:durableId="2043506274">
    <w:abstractNumId w:val="9"/>
  </w:num>
  <w:num w:numId="44" w16cid:durableId="239869071">
    <w:abstractNumId w:val="17"/>
  </w:num>
  <w:num w:numId="45" w16cid:durableId="773400047">
    <w:abstractNumId w:val="8"/>
  </w:num>
  <w:num w:numId="46" w16cid:durableId="252737941">
    <w:abstractNumId w:val="40"/>
  </w:num>
  <w:num w:numId="47" w16cid:durableId="1231114217">
    <w:abstractNumId w:val="36"/>
  </w:num>
  <w:num w:numId="48" w16cid:durableId="203716102">
    <w:abstractNumId w:val="39"/>
  </w:num>
  <w:num w:numId="49" w16cid:durableId="1894611011">
    <w:abstractNumId w:val="38"/>
  </w:num>
  <w:num w:numId="50" w16cid:durableId="17376322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FC"/>
    <w:rsid w:val="000021E2"/>
    <w:rsid w:val="0000285F"/>
    <w:rsid w:val="00002DE0"/>
    <w:rsid w:val="00003241"/>
    <w:rsid w:val="00003734"/>
    <w:rsid w:val="00005790"/>
    <w:rsid w:val="00007A51"/>
    <w:rsid w:val="00010EF5"/>
    <w:rsid w:val="000120D8"/>
    <w:rsid w:val="000123C2"/>
    <w:rsid w:val="00012CE6"/>
    <w:rsid w:val="000136FE"/>
    <w:rsid w:val="0001451B"/>
    <w:rsid w:val="000169B2"/>
    <w:rsid w:val="00020550"/>
    <w:rsid w:val="0002066D"/>
    <w:rsid w:val="000226C1"/>
    <w:rsid w:val="00024349"/>
    <w:rsid w:val="000266B1"/>
    <w:rsid w:val="00027208"/>
    <w:rsid w:val="00027D5B"/>
    <w:rsid w:val="00027FA9"/>
    <w:rsid w:val="00030745"/>
    <w:rsid w:val="00030AB4"/>
    <w:rsid w:val="00034F95"/>
    <w:rsid w:val="00037457"/>
    <w:rsid w:val="000406C2"/>
    <w:rsid w:val="000424A0"/>
    <w:rsid w:val="00042A2D"/>
    <w:rsid w:val="000464B3"/>
    <w:rsid w:val="00050363"/>
    <w:rsid w:val="00051963"/>
    <w:rsid w:val="00052C23"/>
    <w:rsid w:val="0005361E"/>
    <w:rsid w:val="000539C2"/>
    <w:rsid w:val="00053F15"/>
    <w:rsid w:val="00054294"/>
    <w:rsid w:val="00054604"/>
    <w:rsid w:val="00055C49"/>
    <w:rsid w:val="00055F6D"/>
    <w:rsid w:val="00056023"/>
    <w:rsid w:val="000618AD"/>
    <w:rsid w:val="00061CCE"/>
    <w:rsid w:val="00062625"/>
    <w:rsid w:val="00063179"/>
    <w:rsid w:val="000662D9"/>
    <w:rsid w:val="00066A76"/>
    <w:rsid w:val="00067557"/>
    <w:rsid w:val="00067592"/>
    <w:rsid w:val="00067E88"/>
    <w:rsid w:val="00070023"/>
    <w:rsid w:val="00070ED0"/>
    <w:rsid w:val="00071053"/>
    <w:rsid w:val="00071489"/>
    <w:rsid w:val="000716A6"/>
    <w:rsid w:val="00071BB4"/>
    <w:rsid w:val="000723E4"/>
    <w:rsid w:val="000724B6"/>
    <w:rsid w:val="00072D27"/>
    <w:rsid w:val="000749FA"/>
    <w:rsid w:val="00075AE3"/>
    <w:rsid w:val="0007616D"/>
    <w:rsid w:val="00076246"/>
    <w:rsid w:val="00076AFB"/>
    <w:rsid w:val="00077826"/>
    <w:rsid w:val="00077B90"/>
    <w:rsid w:val="00083A4A"/>
    <w:rsid w:val="00085DD5"/>
    <w:rsid w:val="0008615A"/>
    <w:rsid w:val="00091DC8"/>
    <w:rsid w:val="000922EA"/>
    <w:rsid w:val="0009328E"/>
    <w:rsid w:val="000A0B10"/>
    <w:rsid w:val="000A1326"/>
    <w:rsid w:val="000A1D9F"/>
    <w:rsid w:val="000A454D"/>
    <w:rsid w:val="000A4CC9"/>
    <w:rsid w:val="000A533C"/>
    <w:rsid w:val="000A55C5"/>
    <w:rsid w:val="000B0722"/>
    <w:rsid w:val="000B1A5F"/>
    <w:rsid w:val="000B20C2"/>
    <w:rsid w:val="000B3421"/>
    <w:rsid w:val="000B3CAB"/>
    <w:rsid w:val="000B4489"/>
    <w:rsid w:val="000B4BB2"/>
    <w:rsid w:val="000B50D7"/>
    <w:rsid w:val="000B558D"/>
    <w:rsid w:val="000B67D0"/>
    <w:rsid w:val="000B7BE3"/>
    <w:rsid w:val="000C00AA"/>
    <w:rsid w:val="000C09F9"/>
    <w:rsid w:val="000C0D70"/>
    <w:rsid w:val="000C1702"/>
    <w:rsid w:val="000C2206"/>
    <w:rsid w:val="000C24C3"/>
    <w:rsid w:val="000C2B50"/>
    <w:rsid w:val="000C3490"/>
    <w:rsid w:val="000C4B26"/>
    <w:rsid w:val="000C4D43"/>
    <w:rsid w:val="000C5CD9"/>
    <w:rsid w:val="000C5D31"/>
    <w:rsid w:val="000C7368"/>
    <w:rsid w:val="000C74E5"/>
    <w:rsid w:val="000C7675"/>
    <w:rsid w:val="000D2092"/>
    <w:rsid w:val="000D3617"/>
    <w:rsid w:val="000D7BC8"/>
    <w:rsid w:val="000E0D49"/>
    <w:rsid w:val="000E12F4"/>
    <w:rsid w:val="000E3C98"/>
    <w:rsid w:val="000E61A9"/>
    <w:rsid w:val="000E6537"/>
    <w:rsid w:val="000E79A0"/>
    <w:rsid w:val="000F0087"/>
    <w:rsid w:val="000F1372"/>
    <w:rsid w:val="000F17A4"/>
    <w:rsid w:val="000F1C3F"/>
    <w:rsid w:val="000F4E1E"/>
    <w:rsid w:val="000F5C9E"/>
    <w:rsid w:val="000F64A8"/>
    <w:rsid w:val="000F6826"/>
    <w:rsid w:val="000F6AB5"/>
    <w:rsid w:val="00100979"/>
    <w:rsid w:val="001011F8"/>
    <w:rsid w:val="00101D19"/>
    <w:rsid w:val="001029F8"/>
    <w:rsid w:val="00104D3F"/>
    <w:rsid w:val="001053F2"/>
    <w:rsid w:val="001057FE"/>
    <w:rsid w:val="00105C13"/>
    <w:rsid w:val="00106BA9"/>
    <w:rsid w:val="00107368"/>
    <w:rsid w:val="0011119A"/>
    <w:rsid w:val="00111DE1"/>
    <w:rsid w:val="001145C4"/>
    <w:rsid w:val="001201C2"/>
    <w:rsid w:val="001205C3"/>
    <w:rsid w:val="0012166A"/>
    <w:rsid w:val="00122343"/>
    <w:rsid w:val="00122A2A"/>
    <w:rsid w:val="001230E2"/>
    <w:rsid w:val="00126775"/>
    <w:rsid w:val="001269CC"/>
    <w:rsid w:val="00127586"/>
    <w:rsid w:val="001300C7"/>
    <w:rsid w:val="00130D45"/>
    <w:rsid w:val="001310B2"/>
    <w:rsid w:val="00131D71"/>
    <w:rsid w:val="00132E6F"/>
    <w:rsid w:val="00135174"/>
    <w:rsid w:val="001356A3"/>
    <w:rsid w:val="001360F6"/>
    <w:rsid w:val="0013613E"/>
    <w:rsid w:val="00136F44"/>
    <w:rsid w:val="00137C88"/>
    <w:rsid w:val="00140EAA"/>
    <w:rsid w:val="00141EFE"/>
    <w:rsid w:val="001427C0"/>
    <w:rsid w:val="001428D3"/>
    <w:rsid w:val="001451EE"/>
    <w:rsid w:val="001455BD"/>
    <w:rsid w:val="0014593E"/>
    <w:rsid w:val="00145C3A"/>
    <w:rsid w:val="001502CC"/>
    <w:rsid w:val="001508CA"/>
    <w:rsid w:val="001536E5"/>
    <w:rsid w:val="00153BD9"/>
    <w:rsid w:val="00154D89"/>
    <w:rsid w:val="00160089"/>
    <w:rsid w:val="00160FA3"/>
    <w:rsid w:val="00163828"/>
    <w:rsid w:val="00165F56"/>
    <w:rsid w:val="00166A47"/>
    <w:rsid w:val="001672E0"/>
    <w:rsid w:val="001705E9"/>
    <w:rsid w:val="0017072F"/>
    <w:rsid w:val="00170919"/>
    <w:rsid w:val="00171B22"/>
    <w:rsid w:val="00173E32"/>
    <w:rsid w:val="001753CC"/>
    <w:rsid w:val="00175463"/>
    <w:rsid w:val="00176AD3"/>
    <w:rsid w:val="00176C03"/>
    <w:rsid w:val="00180A1C"/>
    <w:rsid w:val="00180D52"/>
    <w:rsid w:val="001825F5"/>
    <w:rsid w:val="0018279F"/>
    <w:rsid w:val="00185F4B"/>
    <w:rsid w:val="0018608C"/>
    <w:rsid w:val="001869D4"/>
    <w:rsid w:val="00191EBF"/>
    <w:rsid w:val="001924D5"/>
    <w:rsid w:val="0019315A"/>
    <w:rsid w:val="00194C94"/>
    <w:rsid w:val="00196815"/>
    <w:rsid w:val="001970AB"/>
    <w:rsid w:val="0019795A"/>
    <w:rsid w:val="001A2EA4"/>
    <w:rsid w:val="001A33F5"/>
    <w:rsid w:val="001A3903"/>
    <w:rsid w:val="001A448E"/>
    <w:rsid w:val="001A6872"/>
    <w:rsid w:val="001A784C"/>
    <w:rsid w:val="001B0757"/>
    <w:rsid w:val="001B08BC"/>
    <w:rsid w:val="001B09E7"/>
    <w:rsid w:val="001B0C55"/>
    <w:rsid w:val="001B4577"/>
    <w:rsid w:val="001B52E2"/>
    <w:rsid w:val="001B7380"/>
    <w:rsid w:val="001C024B"/>
    <w:rsid w:val="001C0A11"/>
    <w:rsid w:val="001C193C"/>
    <w:rsid w:val="001C2D11"/>
    <w:rsid w:val="001C3388"/>
    <w:rsid w:val="001C37CB"/>
    <w:rsid w:val="001C3B22"/>
    <w:rsid w:val="001C69DD"/>
    <w:rsid w:val="001D3305"/>
    <w:rsid w:val="001D4466"/>
    <w:rsid w:val="001D47C8"/>
    <w:rsid w:val="001D7C6B"/>
    <w:rsid w:val="001E0AC4"/>
    <w:rsid w:val="001E0D64"/>
    <w:rsid w:val="001E0DF8"/>
    <w:rsid w:val="001E10B3"/>
    <w:rsid w:val="001E1390"/>
    <w:rsid w:val="001E1A9B"/>
    <w:rsid w:val="001E26D8"/>
    <w:rsid w:val="001E2F9E"/>
    <w:rsid w:val="001E74F7"/>
    <w:rsid w:val="001E79F5"/>
    <w:rsid w:val="001F1828"/>
    <w:rsid w:val="001F193C"/>
    <w:rsid w:val="001F1B96"/>
    <w:rsid w:val="001F330B"/>
    <w:rsid w:val="001F3311"/>
    <w:rsid w:val="001F6938"/>
    <w:rsid w:val="001F73A8"/>
    <w:rsid w:val="001F7FA7"/>
    <w:rsid w:val="002017DC"/>
    <w:rsid w:val="00202814"/>
    <w:rsid w:val="00203D9C"/>
    <w:rsid w:val="002045D6"/>
    <w:rsid w:val="00204CF9"/>
    <w:rsid w:val="00206783"/>
    <w:rsid w:val="00211FFA"/>
    <w:rsid w:val="00212AAE"/>
    <w:rsid w:val="00213409"/>
    <w:rsid w:val="00213DCF"/>
    <w:rsid w:val="00214C4D"/>
    <w:rsid w:val="002202AE"/>
    <w:rsid w:val="0022250D"/>
    <w:rsid w:val="00223326"/>
    <w:rsid w:val="00223B54"/>
    <w:rsid w:val="00225C46"/>
    <w:rsid w:val="002260D9"/>
    <w:rsid w:val="00227803"/>
    <w:rsid w:val="00227C21"/>
    <w:rsid w:val="0023001E"/>
    <w:rsid w:val="002310BE"/>
    <w:rsid w:val="002325AC"/>
    <w:rsid w:val="002329A5"/>
    <w:rsid w:val="00233DFC"/>
    <w:rsid w:val="00233F5E"/>
    <w:rsid w:val="0023478F"/>
    <w:rsid w:val="002362FC"/>
    <w:rsid w:val="002372E5"/>
    <w:rsid w:val="00240BB0"/>
    <w:rsid w:val="00241BC7"/>
    <w:rsid w:val="00246C66"/>
    <w:rsid w:val="00246E05"/>
    <w:rsid w:val="00247403"/>
    <w:rsid w:val="00247A98"/>
    <w:rsid w:val="00251C60"/>
    <w:rsid w:val="00251EFA"/>
    <w:rsid w:val="00252802"/>
    <w:rsid w:val="0025363C"/>
    <w:rsid w:val="002540F2"/>
    <w:rsid w:val="00254B97"/>
    <w:rsid w:val="00254FE6"/>
    <w:rsid w:val="0025625A"/>
    <w:rsid w:val="00256382"/>
    <w:rsid w:val="00263357"/>
    <w:rsid w:val="002634E1"/>
    <w:rsid w:val="0026527B"/>
    <w:rsid w:val="00265F20"/>
    <w:rsid w:val="00266F0A"/>
    <w:rsid w:val="00266F7A"/>
    <w:rsid w:val="002678E8"/>
    <w:rsid w:val="00270F49"/>
    <w:rsid w:val="002728EE"/>
    <w:rsid w:val="00273454"/>
    <w:rsid w:val="00274C6D"/>
    <w:rsid w:val="002758F9"/>
    <w:rsid w:val="00277727"/>
    <w:rsid w:val="00277C49"/>
    <w:rsid w:val="002844BC"/>
    <w:rsid w:val="00285C11"/>
    <w:rsid w:val="00286359"/>
    <w:rsid w:val="00292054"/>
    <w:rsid w:val="0029310E"/>
    <w:rsid w:val="002A0086"/>
    <w:rsid w:val="002A03A8"/>
    <w:rsid w:val="002A0C86"/>
    <w:rsid w:val="002A193C"/>
    <w:rsid w:val="002A1AF2"/>
    <w:rsid w:val="002A2839"/>
    <w:rsid w:val="002A2A8E"/>
    <w:rsid w:val="002A2F58"/>
    <w:rsid w:val="002A4FB5"/>
    <w:rsid w:val="002A74FF"/>
    <w:rsid w:val="002A7C44"/>
    <w:rsid w:val="002B1076"/>
    <w:rsid w:val="002B3E43"/>
    <w:rsid w:val="002B43F9"/>
    <w:rsid w:val="002B59F5"/>
    <w:rsid w:val="002B6E79"/>
    <w:rsid w:val="002B7397"/>
    <w:rsid w:val="002B77D8"/>
    <w:rsid w:val="002B7885"/>
    <w:rsid w:val="002B792E"/>
    <w:rsid w:val="002C0E13"/>
    <w:rsid w:val="002C13B2"/>
    <w:rsid w:val="002C2545"/>
    <w:rsid w:val="002C2F34"/>
    <w:rsid w:val="002C3555"/>
    <w:rsid w:val="002C3A48"/>
    <w:rsid w:val="002C652C"/>
    <w:rsid w:val="002C6C3B"/>
    <w:rsid w:val="002D1F5E"/>
    <w:rsid w:val="002D2178"/>
    <w:rsid w:val="002D27E0"/>
    <w:rsid w:val="002D3449"/>
    <w:rsid w:val="002D38AB"/>
    <w:rsid w:val="002D43DD"/>
    <w:rsid w:val="002D5DBC"/>
    <w:rsid w:val="002E03F8"/>
    <w:rsid w:val="002E36B7"/>
    <w:rsid w:val="002E3B89"/>
    <w:rsid w:val="002E6133"/>
    <w:rsid w:val="002E63D6"/>
    <w:rsid w:val="002E7140"/>
    <w:rsid w:val="002F15E1"/>
    <w:rsid w:val="002F16F9"/>
    <w:rsid w:val="002F2700"/>
    <w:rsid w:val="002F2E53"/>
    <w:rsid w:val="002F424D"/>
    <w:rsid w:val="002F6498"/>
    <w:rsid w:val="002F6898"/>
    <w:rsid w:val="00300C9D"/>
    <w:rsid w:val="00301170"/>
    <w:rsid w:val="00302BE8"/>
    <w:rsid w:val="00302CC5"/>
    <w:rsid w:val="00303061"/>
    <w:rsid w:val="00306477"/>
    <w:rsid w:val="00306DBB"/>
    <w:rsid w:val="00307294"/>
    <w:rsid w:val="003075F5"/>
    <w:rsid w:val="00307B61"/>
    <w:rsid w:val="00307EB2"/>
    <w:rsid w:val="003106E4"/>
    <w:rsid w:val="00310A30"/>
    <w:rsid w:val="00311B25"/>
    <w:rsid w:val="00312800"/>
    <w:rsid w:val="00312883"/>
    <w:rsid w:val="00312B3F"/>
    <w:rsid w:val="003137D1"/>
    <w:rsid w:val="003138A8"/>
    <w:rsid w:val="00314B70"/>
    <w:rsid w:val="00314EF0"/>
    <w:rsid w:val="00315B1F"/>
    <w:rsid w:val="00316319"/>
    <w:rsid w:val="00317071"/>
    <w:rsid w:val="00323772"/>
    <w:rsid w:val="00323B2F"/>
    <w:rsid w:val="00324127"/>
    <w:rsid w:val="0032431A"/>
    <w:rsid w:val="0032454D"/>
    <w:rsid w:val="00325E78"/>
    <w:rsid w:val="00326AD1"/>
    <w:rsid w:val="00327A4C"/>
    <w:rsid w:val="00330989"/>
    <w:rsid w:val="00330F4E"/>
    <w:rsid w:val="00332850"/>
    <w:rsid w:val="00332E24"/>
    <w:rsid w:val="00333C65"/>
    <w:rsid w:val="003349AF"/>
    <w:rsid w:val="00335357"/>
    <w:rsid w:val="003356DD"/>
    <w:rsid w:val="00335919"/>
    <w:rsid w:val="00337D57"/>
    <w:rsid w:val="00341566"/>
    <w:rsid w:val="0034272A"/>
    <w:rsid w:val="0034444B"/>
    <w:rsid w:val="0034530A"/>
    <w:rsid w:val="00345833"/>
    <w:rsid w:val="00345AFF"/>
    <w:rsid w:val="0034606F"/>
    <w:rsid w:val="003509B6"/>
    <w:rsid w:val="00351C9F"/>
    <w:rsid w:val="003559AB"/>
    <w:rsid w:val="00356667"/>
    <w:rsid w:val="0036018E"/>
    <w:rsid w:val="00360E3D"/>
    <w:rsid w:val="003613C7"/>
    <w:rsid w:val="00363489"/>
    <w:rsid w:val="00363508"/>
    <w:rsid w:val="00365B4A"/>
    <w:rsid w:val="00365D69"/>
    <w:rsid w:val="00366DCE"/>
    <w:rsid w:val="0037012B"/>
    <w:rsid w:val="003722CB"/>
    <w:rsid w:val="0037645E"/>
    <w:rsid w:val="003765F6"/>
    <w:rsid w:val="00377865"/>
    <w:rsid w:val="00380D5F"/>
    <w:rsid w:val="00384205"/>
    <w:rsid w:val="00385F4F"/>
    <w:rsid w:val="00386C08"/>
    <w:rsid w:val="00387156"/>
    <w:rsid w:val="00387442"/>
    <w:rsid w:val="003916E8"/>
    <w:rsid w:val="003961B2"/>
    <w:rsid w:val="003977EC"/>
    <w:rsid w:val="003A1393"/>
    <w:rsid w:val="003A20A5"/>
    <w:rsid w:val="003A35F7"/>
    <w:rsid w:val="003A4DDD"/>
    <w:rsid w:val="003A5A47"/>
    <w:rsid w:val="003A7855"/>
    <w:rsid w:val="003B0D72"/>
    <w:rsid w:val="003B1F6E"/>
    <w:rsid w:val="003B32EF"/>
    <w:rsid w:val="003B6C76"/>
    <w:rsid w:val="003B7243"/>
    <w:rsid w:val="003B7330"/>
    <w:rsid w:val="003C0B23"/>
    <w:rsid w:val="003C135C"/>
    <w:rsid w:val="003C1ED7"/>
    <w:rsid w:val="003C5CD4"/>
    <w:rsid w:val="003C631B"/>
    <w:rsid w:val="003D1399"/>
    <w:rsid w:val="003D23FF"/>
    <w:rsid w:val="003D2C1E"/>
    <w:rsid w:val="003D3472"/>
    <w:rsid w:val="003D47C0"/>
    <w:rsid w:val="003D5C1A"/>
    <w:rsid w:val="003D60D5"/>
    <w:rsid w:val="003D700E"/>
    <w:rsid w:val="003E1112"/>
    <w:rsid w:val="003E1325"/>
    <w:rsid w:val="003E2190"/>
    <w:rsid w:val="003E31FD"/>
    <w:rsid w:val="003E3BD2"/>
    <w:rsid w:val="003E52FD"/>
    <w:rsid w:val="003E6702"/>
    <w:rsid w:val="003F015E"/>
    <w:rsid w:val="003F01D4"/>
    <w:rsid w:val="003F1835"/>
    <w:rsid w:val="003F39FC"/>
    <w:rsid w:val="003F3BAC"/>
    <w:rsid w:val="003F5856"/>
    <w:rsid w:val="003F7BFE"/>
    <w:rsid w:val="00400CA3"/>
    <w:rsid w:val="004019CB"/>
    <w:rsid w:val="00404436"/>
    <w:rsid w:val="004052AD"/>
    <w:rsid w:val="00405ADB"/>
    <w:rsid w:val="00407C96"/>
    <w:rsid w:val="00410CC1"/>
    <w:rsid w:val="00410F6D"/>
    <w:rsid w:val="00412468"/>
    <w:rsid w:val="004126D3"/>
    <w:rsid w:val="004168D5"/>
    <w:rsid w:val="004178BF"/>
    <w:rsid w:val="00420015"/>
    <w:rsid w:val="00422008"/>
    <w:rsid w:val="00422E1E"/>
    <w:rsid w:val="00423F82"/>
    <w:rsid w:val="00425733"/>
    <w:rsid w:val="00425CAD"/>
    <w:rsid w:val="00425CB3"/>
    <w:rsid w:val="0042645A"/>
    <w:rsid w:val="004301B9"/>
    <w:rsid w:val="004326A9"/>
    <w:rsid w:val="00433803"/>
    <w:rsid w:val="00433D4E"/>
    <w:rsid w:val="00434014"/>
    <w:rsid w:val="00435E53"/>
    <w:rsid w:val="00436DB4"/>
    <w:rsid w:val="00440101"/>
    <w:rsid w:val="00440133"/>
    <w:rsid w:val="00442AF5"/>
    <w:rsid w:val="00443E15"/>
    <w:rsid w:val="004451B2"/>
    <w:rsid w:val="00450564"/>
    <w:rsid w:val="00451AFA"/>
    <w:rsid w:val="00453C0A"/>
    <w:rsid w:val="0045559F"/>
    <w:rsid w:val="004565B3"/>
    <w:rsid w:val="0045664A"/>
    <w:rsid w:val="0045739F"/>
    <w:rsid w:val="004574CE"/>
    <w:rsid w:val="00457B84"/>
    <w:rsid w:val="00457CBA"/>
    <w:rsid w:val="00461728"/>
    <w:rsid w:val="00462F65"/>
    <w:rsid w:val="004630C3"/>
    <w:rsid w:val="00465F3F"/>
    <w:rsid w:val="00466ADA"/>
    <w:rsid w:val="00470E93"/>
    <w:rsid w:val="00471165"/>
    <w:rsid w:val="004721C1"/>
    <w:rsid w:val="00473CE7"/>
    <w:rsid w:val="0047417A"/>
    <w:rsid w:val="00475808"/>
    <w:rsid w:val="004817EE"/>
    <w:rsid w:val="00481C91"/>
    <w:rsid w:val="00482B95"/>
    <w:rsid w:val="0048324D"/>
    <w:rsid w:val="004848CA"/>
    <w:rsid w:val="00484FD4"/>
    <w:rsid w:val="004858BC"/>
    <w:rsid w:val="004862C5"/>
    <w:rsid w:val="00490633"/>
    <w:rsid w:val="00491C9E"/>
    <w:rsid w:val="004930CA"/>
    <w:rsid w:val="004A136D"/>
    <w:rsid w:val="004A5566"/>
    <w:rsid w:val="004A7178"/>
    <w:rsid w:val="004B088D"/>
    <w:rsid w:val="004B13EC"/>
    <w:rsid w:val="004B5033"/>
    <w:rsid w:val="004B68B1"/>
    <w:rsid w:val="004C0416"/>
    <w:rsid w:val="004C29E7"/>
    <w:rsid w:val="004C392F"/>
    <w:rsid w:val="004C3C6F"/>
    <w:rsid w:val="004C4AD1"/>
    <w:rsid w:val="004C4BF8"/>
    <w:rsid w:val="004C5767"/>
    <w:rsid w:val="004C631F"/>
    <w:rsid w:val="004C7169"/>
    <w:rsid w:val="004C7EEE"/>
    <w:rsid w:val="004D0786"/>
    <w:rsid w:val="004D117A"/>
    <w:rsid w:val="004D26EF"/>
    <w:rsid w:val="004D30A5"/>
    <w:rsid w:val="004D56B9"/>
    <w:rsid w:val="004D6488"/>
    <w:rsid w:val="004E025A"/>
    <w:rsid w:val="004E04DB"/>
    <w:rsid w:val="004E070C"/>
    <w:rsid w:val="004E6378"/>
    <w:rsid w:val="004E7CED"/>
    <w:rsid w:val="004F1561"/>
    <w:rsid w:val="004F177A"/>
    <w:rsid w:val="004F1C75"/>
    <w:rsid w:val="004F1F6C"/>
    <w:rsid w:val="004F2781"/>
    <w:rsid w:val="004F37E3"/>
    <w:rsid w:val="004F479D"/>
    <w:rsid w:val="004F4B6E"/>
    <w:rsid w:val="004F5CDB"/>
    <w:rsid w:val="004F697A"/>
    <w:rsid w:val="004F7EF7"/>
    <w:rsid w:val="00503066"/>
    <w:rsid w:val="005035E3"/>
    <w:rsid w:val="005043DC"/>
    <w:rsid w:val="00504562"/>
    <w:rsid w:val="0050658C"/>
    <w:rsid w:val="00507ACE"/>
    <w:rsid w:val="00507CA5"/>
    <w:rsid w:val="00510722"/>
    <w:rsid w:val="00510CDD"/>
    <w:rsid w:val="005111B7"/>
    <w:rsid w:val="00512D1D"/>
    <w:rsid w:val="00513674"/>
    <w:rsid w:val="00514155"/>
    <w:rsid w:val="00514496"/>
    <w:rsid w:val="00515A8F"/>
    <w:rsid w:val="0051633B"/>
    <w:rsid w:val="0051655B"/>
    <w:rsid w:val="00517A01"/>
    <w:rsid w:val="00520167"/>
    <w:rsid w:val="00521397"/>
    <w:rsid w:val="0052281C"/>
    <w:rsid w:val="00524E49"/>
    <w:rsid w:val="0052515E"/>
    <w:rsid w:val="00526E44"/>
    <w:rsid w:val="00531C66"/>
    <w:rsid w:val="005330A9"/>
    <w:rsid w:val="00534FFE"/>
    <w:rsid w:val="00541139"/>
    <w:rsid w:val="00545046"/>
    <w:rsid w:val="00545F5D"/>
    <w:rsid w:val="00546781"/>
    <w:rsid w:val="00546C82"/>
    <w:rsid w:val="005473EA"/>
    <w:rsid w:val="005475C0"/>
    <w:rsid w:val="005476F5"/>
    <w:rsid w:val="0055013D"/>
    <w:rsid w:val="0055139F"/>
    <w:rsid w:val="0055192A"/>
    <w:rsid w:val="00551CCC"/>
    <w:rsid w:val="00552AB7"/>
    <w:rsid w:val="005535E6"/>
    <w:rsid w:val="00553FA2"/>
    <w:rsid w:val="005570AB"/>
    <w:rsid w:val="00557E44"/>
    <w:rsid w:val="0056047D"/>
    <w:rsid w:val="0056147D"/>
    <w:rsid w:val="0056245D"/>
    <w:rsid w:val="005628F4"/>
    <w:rsid w:val="0056422C"/>
    <w:rsid w:val="005655AC"/>
    <w:rsid w:val="005710A0"/>
    <w:rsid w:val="005751BD"/>
    <w:rsid w:val="005775A0"/>
    <w:rsid w:val="00581BB6"/>
    <w:rsid w:val="00581D48"/>
    <w:rsid w:val="005829B1"/>
    <w:rsid w:val="005832C9"/>
    <w:rsid w:val="0058381D"/>
    <w:rsid w:val="00584B4C"/>
    <w:rsid w:val="0058540C"/>
    <w:rsid w:val="00585805"/>
    <w:rsid w:val="00585C32"/>
    <w:rsid w:val="005905B6"/>
    <w:rsid w:val="00592977"/>
    <w:rsid w:val="00593B6D"/>
    <w:rsid w:val="0059460C"/>
    <w:rsid w:val="00594CDB"/>
    <w:rsid w:val="00594D21"/>
    <w:rsid w:val="00595339"/>
    <w:rsid w:val="0059598C"/>
    <w:rsid w:val="00596657"/>
    <w:rsid w:val="005967E8"/>
    <w:rsid w:val="00596EDA"/>
    <w:rsid w:val="005972A0"/>
    <w:rsid w:val="005A069F"/>
    <w:rsid w:val="005A06CA"/>
    <w:rsid w:val="005A11DA"/>
    <w:rsid w:val="005A1261"/>
    <w:rsid w:val="005A1BE3"/>
    <w:rsid w:val="005A1DD7"/>
    <w:rsid w:val="005A2E1F"/>
    <w:rsid w:val="005A4D01"/>
    <w:rsid w:val="005A5224"/>
    <w:rsid w:val="005A670C"/>
    <w:rsid w:val="005A67BC"/>
    <w:rsid w:val="005A6A76"/>
    <w:rsid w:val="005B040F"/>
    <w:rsid w:val="005B11D0"/>
    <w:rsid w:val="005B34B1"/>
    <w:rsid w:val="005B5180"/>
    <w:rsid w:val="005B5213"/>
    <w:rsid w:val="005B66C3"/>
    <w:rsid w:val="005B7A6C"/>
    <w:rsid w:val="005C0E86"/>
    <w:rsid w:val="005C285B"/>
    <w:rsid w:val="005C3EB9"/>
    <w:rsid w:val="005D1328"/>
    <w:rsid w:val="005D18B0"/>
    <w:rsid w:val="005D2A31"/>
    <w:rsid w:val="005D2F09"/>
    <w:rsid w:val="005D3BB2"/>
    <w:rsid w:val="005D59EB"/>
    <w:rsid w:val="005D64EC"/>
    <w:rsid w:val="005E0FC8"/>
    <w:rsid w:val="005E12AC"/>
    <w:rsid w:val="005E4C31"/>
    <w:rsid w:val="005E4CE2"/>
    <w:rsid w:val="005E50EF"/>
    <w:rsid w:val="005E6420"/>
    <w:rsid w:val="005F0161"/>
    <w:rsid w:val="005F02AF"/>
    <w:rsid w:val="005F09B9"/>
    <w:rsid w:val="005F0F4A"/>
    <w:rsid w:val="005F1430"/>
    <w:rsid w:val="005F2207"/>
    <w:rsid w:val="005F536A"/>
    <w:rsid w:val="005F62AA"/>
    <w:rsid w:val="00603680"/>
    <w:rsid w:val="006117F4"/>
    <w:rsid w:val="0061258A"/>
    <w:rsid w:val="00612CE6"/>
    <w:rsid w:val="00614D94"/>
    <w:rsid w:val="00615B6A"/>
    <w:rsid w:val="0062507B"/>
    <w:rsid w:val="00625649"/>
    <w:rsid w:val="00625A9F"/>
    <w:rsid w:val="00625EB9"/>
    <w:rsid w:val="00626125"/>
    <w:rsid w:val="00626707"/>
    <w:rsid w:val="00626C44"/>
    <w:rsid w:val="0063229D"/>
    <w:rsid w:val="006334B2"/>
    <w:rsid w:val="00633B23"/>
    <w:rsid w:val="00635203"/>
    <w:rsid w:val="006355DC"/>
    <w:rsid w:val="00636D27"/>
    <w:rsid w:val="00637330"/>
    <w:rsid w:val="00637EA2"/>
    <w:rsid w:val="00637F06"/>
    <w:rsid w:val="00640E06"/>
    <w:rsid w:val="00641184"/>
    <w:rsid w:val="00642156"/>
    <w:rsid w:val="006435FB"/>
    <w:rsid w:val="006443A9"/>
    <w:rsid w:val="00646C80"/>
    <w:rsid w:val="00650FEC"/>
    <w:rsid w:val="00651E42"/>
    <w:rsid w:val="00651E95"/>
    <w:rsid w:val="006524DD"/>
    <w:rsid w:val="0065383B"/>
    <w:rsid w:val="00653895"/>
    <w:rsid w:val="006543DD"/>
    <w:rsid w:val="0065617E"/>
    <w:rsid w:val="006601C1"/>
    <w:rsid w:val="00660FD8"/>
    <w:rsid w:val="00662E84"/>
    <w:rsid w:val="0066362B"/>
    <w:rsid w:val="00665F1D"/>
    <w:rsid w:val="00666AA2"/>
    <w:rsid w:val="00667B1A"/>
    <w:rsid w:val="00667C4D"/>
    <w:rsid w:val="00667C88"/>
    <w:rsid w:val="00670B83"/>
    <w:rsid w:val="00670E90"/>
    <w:rsid w:val="00672042"/>
    <w:rsid w:val="00674F5C"/>
    <w:rsid w:val="006758BC"/>
    <w:rsid w:val="006758E3"/>
    <w:rsid w:val="0067677D"/>
    <w:rsid w:val="00676D77"/>
    <w:rsid w:val="006778C5"/>
    <w:rsid w:val="006801A9"/>
    <w:rsid w:val="00682304"/>
    <w:rsid w:val="00682E34"/>
    <w:rsid w:val="006930E0"/>
    <w:rsid w:val="00695F91"/>
    <w:rsid w:val="0069685C"/>
    <w:rsid w:val="00696D24"/>
    <w:rsid w:val="006A1606"/>
    <w:rsid w:val="006A41CC"/>
    <w:rsid w:val="006A679E"/>
    <w:rsid w:val="006A70F7"/>
    <w:rsid w:val="006A770A"/>
    <w:rsid w:val="006A7CA1"/>
    <w:rsid w:val="006B0B7E"/>
    <w:rsid w:val="006B275B"/>
    <w:rsid w:val="006B2801"/>
    <w:rsid w:val="006B2EFD"/>
    <w:rsid w:val="006B43C8"/>
    <w:rsid w:val="006B4C0B"/>
    <w:rsid w:val="006B5B08"/>
    <w:rsid w:val="006B67CA"/>
    <w:rsid w:val="006B6D2F"/>
    <w:rsid w:val="006B74A3"/>
    <w:rsid w:val="006B7C88"/>
    <w:rsid w:val="006C0662"/>
    <w:rsid w:val="006C0BAE"/>
    <w:rsid w:val="006C37DA"/>
    <w:rsid w:val="006C3F0C"/>
    <w:rsid w:val="006C3FD2"/>
    <w:rsid w:val="006C4998"/>
    <w:rsid w:val="006D29BC"/>
    <w:rsid w:val="006D3BC7"/>
    <w:rsid w:val="006D548F"/>
    <w:rsid w:val="006D549C"/>
    <w:rsid w:val="006D6179"/>
    <w:rsid w:val="006E0472"/>
    <w:rsid w:val="006E0D9E"/>
    <w:rsid w:val="006E1DA0"/>
    <w:rsid w:val="006E2308"/>
    <w:rsid w:val="006E27A5"/>
    <w:rsid w:val="006E2AAB"/>
    <w:rsid w:val="006E2FB3"/>
    <w:rsid w:val="006E36EF"/>
    <w:rsid w:val="006E64F6"/>
    <w:rsid w:val="006F1965"/>
    <w:rsid w:val="006F1B3E"/>
    <w:rsid w:val="006F1D0B"/>
    <w:rsid w:val="006F54B9"/>
    <w:rsid w:val="006F61F4"/>
    <w:rsid w:val="00701B22"/>
    <w:rsid w:val="00702BDD"/>
    <w:rsid w:val="00703056"/>
    <w:rsid w:val="007051B6"/>
    <w:rsid w:val="00705CAB"/>
    <w:rsid w:val="00707D19"/>
    <w:rsid w:val="007100E5"/>
    <w:rsid w:val="007114E3"/>
    <w:rsid w:val="007116DB"/>
    <w:rsid w:val="00712875"/>
    <w:rsid w:val="00715CBF"/>
    <w:rsid w:val="007161BA"/>
    <w:rsid w:val="00716C05"/>
    <w:rsid w:val="00716D18"/>
    <w:rsid w:val="00717857"/>
    <w:rsid w:val="0072149D"/>
    <w:rsid w:val="00721CC7"/>
    <w:rsid w:val="007225EF"/>
    <w:rsid w:val="00723DBF"/>
    <w:rsid w:val="007252B7"/>
    <w:rsid w:val="00725B3C"/>
    <w:rsid w:val="00725C53"/>
    <w:rsid w:val="007269FD"/>
    <w:rsid w:val="00727882"/>
    <w:rsid w:val="00730170"/>
    <w:rsid w:val="007306AC"/>
    <w:rsid w:val="00731BB7"/>
    <w:rsid w:val="00732E8E"/>
    <w:rsid w:val="007332D6"/>
    <w:rsid w:val="00734726"/>
    <w:rsid w:val="00734823"/>
    <w:rsid w:val="007365B9"/>
    <w:rsid w:val="00737BFC"/>
    <w:rsid w:val="00737EFE"/>
    <w:rsid w:val="00740B52"/>
    <w:rsid w:val="0074142C"/>
    <w:rsid w:val="00741E4A"/>
    <w:rsid w:val="0074218C"/>
    <w:rsid w:val="0074271D"/>
    <w:rsid w:val="00744D30"/>
    <w:rsid w:val="00746241"/>
    <w:rsid w:val="00746FE9"/>
    <w:rsid w:val="007475CC"/>
    <w:rsid w:val="00750015"/>
    <w:rsid w:val="00750B59"/>
    <w:rsid w:val="00750B77"/>
    <w:rsid w:val="007519F6"/>
    <w:rsid w:val="00751EC8"/>
    <w:rsid w:val="00754E90"/>
    <w:rsid w:val="00755CED"/>
    <w:rsid w:val="00756101"/>
    <w:rsid w:val="007563A0"/>
    <w:rsid w:val="00756BB6"/>
    <w:rsid w:val="007575F7"/>
    <w:rsid w:val="007576A1"/>
    <w:rsid w:val="0076188C"/>
    <w:rsid w:val="0076225A"/>
    <w:rsid w:val="00762B35"/>
    <w:rsid w:val="0076392C"/>
    <w:rsid w:val="00764037"/>
    <w:rsid w:val="007644A5"/>
    <w:rsid w:val="00766A75"/>
    <w:rsid w:val="00770337"/>
    <w:rsid w:val="00770C00"/>
    <w:rsid w:val="00771948"/>
    <w:rsid w:val="0077336E"/>
    <w:rsid w:val="007743EB"/>
    <w:rsid w:val="0077452B"/>
    <w:rsid w:val="007755A7"/>
    <w:rsid w:val="007778CB"/>
    <w:rsid w:val="007803DB"/>
    <w:rsid w:val="00780908"/>
    <w:rsid w:val="00780B28"/>
    <w:rsid w:val="007842FE"/>
    <w:rsid w:val="00786843"/>
    <w:rsid w:val="007874D9"/>
    <w:rsid w:val="00787D9A"/>
    <w:rsid w:val="00790B52"/>
    <w:rsid w:val="00791638"/>
    <w:rsid w:val="00792D1D"/>
    <w:rsid w:val="00792D5B"/>
    <w:rsid w:val="00793459"/>
    <w:rsid w:val="00793CA7"/>
    <w:rsid w:val="00796F34"/>
    <w:rsid w:val="007A0FC7"/>
    <w:rsid w:val="007A155C"/>
    <w:rsid w:val="007A509C"/>
    <w:rsid w:val="007A7BD8"/>
    <w:rsid w:val="007B0B91"/>
    <w:rsid w:val="007B3AEA"/>
    <w:rsid w:val="007B6482"/>
    <w:rsid w:val="007C0831"/>
    <w:rsid w:val="007C1BB5"/>
    <w:rsid w:val="007C2CE7"/>
    <w:rsid w:val="007C2D9F"/>
    <w:rsid w:val="007C4F15"/>
    <w:rsid w:val="007C51A9"/>
    <w:rsid w:val="007C5F19"/>
    <w:rsid w:val="007D0820"/>
    <w:rsid w:val="007D1F8E"/>
    <w:rsid w:val="007E0B2B"/>
    <w:rsid w:val="007E1F9E"/>
    <w:rsid w:val="007E2E4C"/>
    <w:rsid w:val="007E38CC"/>
    <w:rsid w:val="007E5587"/>
    <w:rsid w:val="007E6E65"/>
    <w:rsid w:val="007F3790"/>
    <w:rsid w:val="007F4751"/>
    <w:rsid w:val="007F5D78"/>
    <w:rsid w:val="007F6DE6"/>
    <w:rsid w:val="007F6E85"/>
    <w:rsid w:val="007F7492"/>
    <w:rsid w:val="007F794D"/>
    <w:rsid w:val="007F7BC0"/>
    <w:rsid w:val="00800156"/>
    <w:rsid w:val="00800928"/>
    <w:rsid w:val="00800FB8"/>
    <w:rsid w:val="0080104E"/>
    <w:rsid w:val="00803407"/>
    <w:rsid w:val="00804405"/>
    <w:rsid w:val="0080446C"/>
    <w:rsid w:val="00806728"/>
    <w:rsid w:val="008069E6"/>
    <w:rsid w:val="0080736D"/>
    <w:rsid w:val="008076DC"/>
    <w:rsid w:val="00812681"/>
    <w:rsid w:val="00813EF2"/>
    <w:rsid w:val="0081417A"/>
    <w:rsid w:val="00814231"/>
    <w:rsid w:val="00814DFA"/>
    <w:rsid w:val="008167B1"/>
    <w:rsid w:val="00822336"/>
    <w:rsid w:val="008230AD"/>
    <w:rsid w:val="00823542"/>
    <w:rsid w:val="00823A35"/>
    <w:rsid w:val="0082499A"/>
    <w:rsid w:val="00825B63"/>
    <w:rsid w:val="00825D30"/>
    <w:rsid w:val="008266A6"/>
    <w:rsid w:val="00827BFC"/>
    <w:rsid w:val="00827CB3"/>
    <w:rsid w:val="008319AF"/>
    <w:rsid w:val="00831B79"/>
    <w:rsid w:val="00833984"/>
    <w:rsid w:val="008345EE"/>
    <w:rsid w:val="00835CDE"/>
    <w:rsid w:val="00836E19"/>
    <w:rsid w:val="00836F62"/>
    <w:rsid w:val="008378D1"/>
    <w:rsid w:val="008400AD"/>
    <w:rsid w:val="00840964"/>
    <w:rsid w:val="0084194D"/>
    <w:rsid w:val="008426A9"/>
    <w:rsid w:val="0084366D"/>
    <w:rsid w:val="00844AA1"/>
    <w:rsid w:val="00844B1C"/>
    <w:rsid w:val="008466D6"/>
    <w:rsid w:val="00846C6F"/>
    <w:rsid w:val="0084773E"/>
    <w:rsid w:val="00853580"/>
    <w:rsid w:val="00853D91"/>
    <w:rsid w:val="0085511C"/>
    <w:rsid w:val="0085584E"/>
    <w:rsid w:val="00855934"/>
    <w:rsid w:val="0085756D"/>
    <w:rsid w:val="00857BC1"/>
    <w:rsid w:val="0086054E"/>
    <w:rsid w:val="00861D14"/>
    <w:rsid w:val="00861E2D"/>
    <w:rsid w:val="00863804"/>
    <w:rsid w:val="008640D9"/>
    <w:rsid w:val="00864A2A"/>
    <w:rsid w:val="00864D49"/>
    <w:rsid w:val="00865385"/>
    <w:rsid w:val="00866ABA"/>
    <w:rsid w:val="0086797D"/>
    <w:rsid w:val="00872DAE"/>
    <w:rsid w:val="00873A42"/>
    <w:rsid w:val="00873B8A"/>
    <w:rsid w:val="00873F36"/>
    <w:rsid w:val="008757E4"/>
    <w:rsid w:val="00876C29"/>
    <w:rsid w:val="00882DE8"/>
    <w:rsid w:val="0088340E"/>
    <w:rsid w:val="0088435B"/>
    <w:rsid w:val="008856C8"/>
    <w:rsid w:val="008868E9"/>
    <w:rsid w:val="00886C19"/>
    <w:rsid w:val="00886F18"/>
    <w:rsid w:val="008874A0"/>
    <w:rsid w:val="0088779F"/>
    <w:rsid w:val="008877FE"/>
    <w:rsid w:val="008914CD"/>
    <w:rsid w:val="00892459"/>
    <w:rsid w:val="00893153"/>
    <w:rsid w:val="00895742"/>
    <w:rsid w:val="00895C3B"/>
    <w:rsid w:val="008961E5"/>
    <w:rsid w:val="00897D54"/>
    <w:rsid w:val="008A1D3F"/>
    <w:rsid w:val="008A258A"/>
    <w:rsid w:val="008A2F88"/>
    <w:rsid w:val="008A3037"/>
    <w:rsid w:val="008A33AB"/>
    <w:rsid w:val="008A35AE"/>
    <w:rsid w:val="008A3864"/>
    <w:rsid w:val="008A4A53"/>
    <w:rsid w:val="008A5325"/>
    <w:rsid w:val="008B0D0D"/>
    <w:rsid w:val="008B167C"/>
    <w:rsid w:val="008B24A3"/>
    <w:rsid w:val="008B2A0A"/>
    <w:rsid w:val="008B3020"/>
    <w:rsid w:val="008B3224"/>
    <w:rsid w:val="008B3EF6"/>
    <w:rsid w:val="008B47A5"/>
    <w:rsid w:val="008C1627"/>
    <w:rsid w:val="008C4D22"/>
    <w:rsid w:val="008C7F40"/>
    <w:rsid w:val="008D064D"/>
    <w:rsid w:val="008D211C"/>
    <w:rsid w:val="008D2D14"/>
    <w:rsid w:val="008D4859"/>
    <w:rsid w:val="008D4CDE"/>
    <w:rsid w:val="008D5D27"/>
    <w:rsid w:val="008D662A"/>
    <w:rsid w:val="008D7046"/>
    <w:rsid w:val="008E0207"/>
    <w:rsid w:val="008E0751"/>
    <w:rsid w:val="008E3D9D"/>
    <w:rsid w:val="008E4B77"/>
    <w:rsid w:val="008E750D"/>
    <w:rsid w:val="008F0353"/>
    <w:rsid w:val="008F159F"/>
    <w:rsid w:val="008F15E2"/>
    <w:rsid w:val="008F23B7"/>
    <w:rsid w:val="008F63CB"/>
    <w:rsid w:val="008F71EE"/>
    <w:rsid w:val="009013D6"/>
    <w:rsid w:val="00901509"/>
    <w:rsid w:val="00902BF9"/>
    <w:rsid w:val="00903141"/>
    <w:rsid w:val="009038D0"/>
    <w:rsid w:val="009041AB"/>
    <w:rsid w:val="00904307"/>
    <w:rsid w:val="00904E32"/>
    <w:rsid w:val="0091302C"/>
    <w:rsid w:val="00913533"/>
    <w:rsid w:val="00914055"/>
    <w:rsid w:val="00915991"/>
    <w:rsid w:val="00915C73"/>
    <w:rsid w:val="00916933"/>
    <w:rsid w:val="00916AD4"/>
    <w:rsid w:val="00917BB3"/>
    <w:rsid w:val="009215F8"/>
    <w:rsid w:val="00924764"/>
    <w:rsid w:val="009247AB"/>
    <w:rsid w:val="00925532"/>
    <w:rsid w:val="00925CA6"/>
    <w:rsid w:val="0093133E"/>
    <w:rsid w:val="00931ACB"/>
    <w:rsid w:val="0093222C"/>
    <w:rsid w:val="00932344"/>
    <w:rsid w:val="00932674"/>
    <w:rsid w:val="00932BB7"/>
    <w:rsid w:val="0093308C"/>
    <w:rsid w:val="009334C4"/>
    <w:rsid w:val="009336B3"/>
    <w:rsid w:val="00933BEA"/>
    <w:rsid w:val="00935869"/>
    <w:rsid w:val="00935A47"/>
    <w:rsid w:val="00935AB9"/>
    <w:rsid w:val="00936139"/>
    <w:rsid w:val="00941440"/>
    <w:rsid w:val="009417F9"/>
    <w:rsid w:val="009455C4"/>
    <w:rsid w:val="00947C12"/>
    <w:rsid w:val="0095150C"/>
    <w:rsid w:val="00953BCC"/>
    <w:rsid w:val="009546C0"/>
    <w:rsid w:val="009547A4"/>
    <w:rsid w:val="00954EE7"/>
    <w:rsid w:val="00956662"/>
    <w:rsid w:val="00956FB1"/>
    <w:rsid w:val="009571BE"/>
    <w:rsid w:val="00960525"/>
    <w:rsid w:val="00962D5D"/>
    <w:rsid w:val="0096307F"/>
    <w:rsid w:val="0096315C"/>
    <w:rsid w:val="009632AC"/>
    <w:rsid w:val="009639FC"/>
    <w:rsid w:val="00963D44"/>
    <w:rsid w:val="00964C00"/>
    <w:rsid w:val="00966ACD"/>
    <w:rsid w:val="00966B5C"/>
    <w:rsid w:val="00967305"/>
    <w:rsid w:val="00967ACC"/>
    <w:rsid w:val="009707BA"/>
    <w:rsid w:val="00971267"/>
    <w:rsid w:val="0097131E"/>
    <w:rsid w:val="00971CD4"/>
    <w:rsid w:val="00971D4B"/>
    <w:rsid w:val="00972FC4"/>
    <w:rsid w:val="009731A6"/>
    <w:rsid w:val="00973641"/>
    <w:rsid w:val="00973EE6"/>
    <w:rsid w:val="00975B7C"/>
    <w:rsid w:val="00975BF8"/>
    <w:rsid w:val="00976C86"/>
    <w:rsid w:val="009771AE"/>
    <w:rsid w:val="0098191F"/>
    <w:rsid w:val="00981BD5"/>
    <w:rsid w:val="00983FD7"/>
    <w:rsid w:val="009908DF"/>
    <w:rsid w:val="00990EE8"/>
    <w:rsid w:val="009913EF"/>
    <w:rsid w:val="00992225"/>
    <w:rsid w:val="009928D1"/>
    <w:rsid w:val="0099301B"/>
    <w:rsid w:val="0099466D"/>
    <w:rsid w:val="0099500A"/>
    <w:rsid w:val="009959E6"/>
    <w:rsid w:val="00995D28"/>
    <w:rsid w:val="009966C9"/>
    <w:rsid w:val="009A1C52"/>
    <w:rsid w:val="009A332C"/>
    <w:rsid w:val="009A4093"/>
    <w:rsid w:val="009A44B1"/>
    <w:rsid w:val="009A6710"/>
    <w:rsid w:val="009B161C"/>
    <w:rsid w:val="009B4610"/>
    <w:rsid w:val="009B4E34"/>
    <w:rsid w:val="009B596B"/>
    <w:rsid w:val="009B5EE2"/>
    <w:rsid w:val="009C0B1F"/>
    <w:rsid w:val="009C1C13"/>
    <w:rsid w:val="009C28AA"/>
    <w:rsid w:val="009C4CE3"/>
    <w:rsid w:val="009C55CE"/>
    <w:rsid w:val="009C55E8"/>
    <w:rsid w:val="009C57D7"/>
    <w:rsid w:val="009C5EC5"/>
    <w:rsid w:val="009D2B4A"/>
    <w:rsid w:val="009D378C"/>
    <w:rsid w:val="009D3AD5"/>
    <w:rsid w:val="009D4124"/>
    <w:rsid w:val="009D5025"/>
    <w:rsid w:val="009D522B"/>
    <w:rsid w:val="009D67AC"/>
    <w:rsid w:val="009D729A"/>
    <w:rsid w:val="009E0D01"/>
    <w:rsid w:val="009E1BEF"/>
    <w:rsid w:val="009E31B5"/>
    <w:rsid w:val="009E3299"/>
    <w:rsid w:val="009E3ADD"/>
    <w:rsid w:val="009E3BD5"/>
    <w:rsid w:val="009E41D6"/>
    <w:rsid w:val="009E4A72"/>
    <w:rsid w:val="009E4D60"/>
    <w:rsid w:val="009E6230"/>
    <w:rsid w:val="009E6D05"/>
    <w:rsid w:val="009E7479"/>
    <w:rsid w:val="009E74E6"/>
    <w:rsid w:val="009F0E13"/>
    <w:rsid w:val="009F2151"/>
    <w:rsid w:val="009F230C"/>
    <w:rsid w:val="009F3662"/>
    <w:rsid w:val="009F5286"/>
    <w:rsid w:val="009F707B"/>
    <w:rsid w:val="009F7890"/>
    <w:rsid w:val="00A01A7E"/>
    <w:rsid w:val="00A03059"/>
    <w:rsid w:val="00A03159"/>
    <w:rsid w:val="00A04960"/>
    <w:rsid w:val="00A05AFD"/>
    <w:rsid w:val="00A100C9"/>
    <w:rsid w:val="00A101FE"/>
    <w:rsid w:val="00A105D2"/>
    <w:rsid w:val="00A10967"/>
    <w:rsid w:val="00A12165"/>
    <w:rsid w:val="00A129DC"/>
    <w:rsid w:val="00A13EF5"/>
    <w:rsid w:val="00A149EF"/>
    <w:rsid w:val="00A1719D"/>
    <w:rsid w:val="00A172A2"/>
    <w:rsid w:val="00A20EA6"/>
    <w:rsid w:val="00A216D1"/>
    <w:rsid w:val="00A22C29"/>
    <w:rsid w:val="00A231B3"/>
    <w:rsid w:val="00A239B1"/>
    <w:rsid w:val="00A25A3A"/>
    <w:rsid w:val="00A266AE"/>
    <w:rsid w:val="00A26A67"/>
    <w:rsid w:val="00A26B22"/>
    <w:rsid w:val="00A30DC3"/>
    <w:rsid w:val="00A30EC5"/>
    <w:rsid w:val="00A32447"/>
    <w:rsid w:val="00A33208"/>
    <w:rsid w:val="00A33856"/>
    <w:rsid w:val="00A40E16"/>
    <w:rsid w:val="00A41351"/>
    <w:rsid w:val="00A42330"/>
    <w:rsid w:val="00A44BE0"/>
    <w:rsid w:val="00A47442"/>
    <w:rsid w:val="00A474B7"/>
    <w:rsid w:val="00A476FA"/>
    <w:rsid w:val="00A50EC9"/>
    <w:rsid w:val="00A51383"/>
    <w:rsid w:val="00A53A3D"/>
    <w:rsid w:val="00A53D84"/>
    <w:rsid w:val="00A53F42"/>
    <w:rsid w:val="00A54ADE"/>
    <w:rsid w:val="00A55D4D"/>
    <w:rsid w:val="00A570AA"/>
    <w:rsid w:val="00A57858"/>
    <w:rsid w:val="00A57AE6"/>
    <w:rsid w:val="00A60BF6"/>
    <w:rsid w:val="00A616F2"/>
    <w:rsid w:val="00A622E4"/>
    <w:rsid w:val="00A637D2"/>
    <w:rsid w:val="00A64467"/>
    <w:rsid w:val="00A64F47"/>
    <w:rsid w:val="00A65E3E"/>
    <w:rsid w:val="00A65FF2"/>
    <w:rsid w:val="00A665DA"/>
    <w:rsid w:val="00A66B73"/>
    <w:rsid w:val="00A67EB1"/>
    <w:rsid w:val="00A71044"/>
    <w:rsid w:val="00A7541D"/>
    <w:rsid w:val="00A77E99"/>
    <w:rsid w:val="00A80E76"/>
    <w:rsid w:val="00A81681"/>
    <w:rsid w:val="00A82769"/>
    <w:rsid w:val="00A85BA2"/>
    <w:rsid w:val="00A86A18"/>
    <w:rsid w:val="00A878CC"/>
    <w:rsid w:val="00A90556"/>
    <w:rsid w:val="00A91E97"/>
    <w:rsid w:val="00A93627"/>
    <w:rsid w:val="00A9581D"/>
    <w:rsid w:val="00A9625C"/>
    <w:rsid w:val="00AA02D1"/>
    <w:rsid w:val="00AA16BB"/>
    <w:rsid w:val="00AA220F"/>
    <w:rsid w:val="00AA2843"/>
    <w:rsid w:val="00AA3F94"/>
    <w:rsid w:val="00AA76AE"/>
    <w:rsid w:val="00AB1017"/>
    <w:rsid w:val="00AB342D"/>
    <w:rsid w:val="00AB412D"/>
    <w:rsid w:val="00AB7BC3"/>
    <w:rsid w:val="00AC0671"/>
    <w:rsid w:val="00AC1F0B"/>
    <w:rsid w:val="00AC1FA9"/>
    <w:rsid w:val="00AC210B"/>
    <w:rsid w:val="00AC38B5"/>
    <w:rsid w:val="00AC5BAC"/>
    <w:rsid w:val="00AC6E24"/>
    <w:rsid w:val="00AC726F"/>
    <w:rsid w:val="00AD088F"/>
    <w:rsid w:val="00AD2672"/>
    <w:rsid w:val="00AD28EB"/>
    <w:rsid w:val="00AD315C"/>
    <w:rsid w:val="00AD3A6F"/>
    <w:rsid w:val="00AD3B4B"/>
    <w:rsid w:val="00AD45D4"/>
    <w:rsid w:val="00AD6FA2"/>
    <w:rsid w:val="00AD7BB3"/>
    <w:rsid w:val="00AE0418"/>
    <w:rsid w:val="00AE178A"/>
    <w:rsid w:val="00AE1A3A"/>
    <w:rsid w:val="00AE225B"/>
    <w:rsid w:val="00AE24D9"/>
    <w:rsid w:val="00AE4AE9"/>
    <w:rsid w:val="00AE75D0"/>
    <w:rsid w:val="00AF071E"/>
    <w:rsid w:val="00AF39A6"/>
    <w:rsid w:val="00AF43B9"/>
    <w:rsid w:val="00AF50AE"/>
    <w:rsid w:val="00AF514D"/>
    <w:rsid w:val="00AF53AD"/>
    <w:rsid w:val="00AF5D09"/>
    <w:rsid w:val="00AF6E91"/>
    <w:rsid w:val="00AF71F6"/>
    <w:rsid w:val="00AF79FD"/>
    <w:rsid w:val="00B01241"/>
    <w:rsid w:val="00B01C5D"/>
    <w:rsid w:val="00B03436"/>
    <w:rsid w:val="00B044B9"/>
    <w:rsid w:val="00B04579"/>
    <w:rsid w:val="00B054C2"/>
    <w:rsid w:val="00B0610F"/>
    <w:rsid w:val="00B0667B"/>
    <w:rsid w:val="00B077C1"/>
    <w:rsid w:val="00B07F4B"/>
    <w:rsid w:val="00B112C1"/>
    <w:rsid w:val="00B11BE5"/>
    <w:rsid w:val="00B13CF0"/>
    <w:rsid w:val="00B14183"/>
    <w:rsid w:val="00B141E1"/>
    <w:rsid w:val="00B166A2"/>
    <w:rsid w:val="00B17A55"/>
    <w:rsid w:val="00B202EE"/>
    <w:rsid w:val="00B23348"/>
    <w:rsid w:val="00B24643"/>
    <w:rsid w:val="00B24A19"/>
    <w:rsid w:val="00B25275"/>
    <w:rsid w:val="00B26C1B"/>
    <w:rsid w:val="00B30D23"/>
    <w:rsid w:val="00B3117A"/>
    <w:rsid w:val="00B323FF"/>
    <w:rsid w:val="00B328E4"/>
    <w:rsid w:val="00B32B83"/>
    <w:rsid w:val="00B32F91"/>
    <w:rsid w:val="00B347C2"/>
    <w:rsid w:val="00B37830"/>
    <w:rsid w:val="00B37D20"/>
    <w:rsid w:val="00B419C4"/>
    <w:rsid w:val="00B42236"/>
    <w:rsid w:val="00B439D9"/>
    <w:rsid w:val="00B445F9"/>
    <w:rsid w:val="00B451B7"/>
    <w:rsid w:val="00B460A4"/>
    <w:rsid w:val="00B470A7"/>
    <w:rsid w:val="00B47C63"/>
    <w:rsid w:val="00B47C6E"/>
    <w:rsid w:val="00B5104C"/>
    <w:rsid w:val="00B51147"/>
    <w:rsid w:val="00B51F74"/>
    <w:rsid w:val="00B529B7"/>
    <w:rsid w:val="00B537CE"/>
    <w:rsid w:val="00B54DAA"/>
    <w:rsid w:val="00B56BF7"/>
    <w:rsid w:val="00B56DDB"/>
    <w:rsid w:val="00B6037A"/>
    <w:rsid w:val="00B60506"/>
    <w:rsid w:val="00B608C8"/>
    <w:rsid w:val="00B60ADF"/>
    <w:rsid w:val="00B61EDD"/>
    <w:rsid w:val="00B6275B"/>
    <w:rsid w:val="00B63740"/>
    <w:rsid w:val="00B64E81"/>
    <w:rsid w:val="00B66504"/>
    <w:rsid w:val="00B72869"/>
    <w:rsid w:val="00B76178"/>
    <w:rsid w:val="00B8034A"/>
    <w:rsid w:val="00B8220D"/>
    <w:rsid w:val="00B83EDD"/>
    <w:rsid w:val="00B84742"/>
    <w:rsid w:val="00B87B84"/>
    <w:rsid w:val="00B87BEA"/>
    <w:rsid w:val="00B909EF"/>
    <w:rsid w:val="00B9221B"/>
    <w:rsid w:val="00B92C53"/>
    <w:rsid w:val="00B93B09"/>
    <w:rsid w:val="00B94264"/>
    <w:rsid w:val="00B94A81"/>
    <w:rsid w:val="00B95DAF"/>
    <w:rsid w:val="00B962EC"/>
    <w:rsid w:val="00B96320"/>
    <w:rsid w:val="00BA1DC6"/>
    <w:rsid w:val="00BA5567"/>
    <w:rsid w:val="00BB0021"/>
    <w:rsid w:val="00BB062B"/>
    <w:rsid w:val="00BB28A9"/>
    <w:rsid w:val="00BB3164"/>
    <w:rsid w:val="00BB48CF"/>
    <w:rsid w:val="00BC04B0"/>
    <w:rsid w:val="00BC28FF"/>
    <w:rsid w:val="00BC5D0B"/>
    <w:rsid w:val="00BC64FA"/>
    <w:rsid w:val="00BC7C53"/>
    <w:rsid w:val="00BD34B1"/>
    <w:rsid w:val="00BD5D0D"/>
    <w:rsid w:val="00BD744C"/>
    <w:rsid w:val="00BE0744"/>
    <w:rsid w:val="00BE0813"/>
    <w:rsid w:val="00BE24A5"/>
    <w:rsid w:val="00BE5A01"/>
    <w:rsid w:val="00BE5F56"/>
    <w:rsid w:val="00BE6445"/>
    <w:rsid w:val="00BE6EA7"/>
    <w:rsid w:val="00BF3245"/>
    <w:rsid w:val="00BF3396"/>
    <w:rsid w:val="00BF42CE"/>
    <w:rsid w:val="00BF4A54"/>
    <w:rsid w:val="00BF514D"/>
    <w:rsid w:val="00BF684B"/>
    <w:rsid w:val="00BF68AB"/>
    <w:rsid w:val="00BF6A65"/>
    <w:rsid w:val="00BF6C5E"/>
    <w:rsid w:val="00BF6E44"/>
    <w:rsid w:val="00C00231"/>
    <w:rsid w:val="00C02C2A"/>
    <w:rsid w:val="00C03140"/>
    <w:rsid w:val="00C03368"/>
    <w:rsid w:val="00C05F06"/>
    <w:rsid w:val="00C1159F"/>
    <w:rsid w:val="00C11EBB"/>
    <w:rsid w:val="00C135C4"/>
    <w:rsid w:val="00C213C3"/>
    <w:rsid w:val="00C2351D"/>
    <w:rsid w:val="00C24D5E"/>
    <w:rsid w:val="00C26A5F"/>
    <w:rsid w:val="00C275D1"/>
    <w:rsid w:val="00C307EB"/>
    <w:rsid w:val="00C33A2F"/>
    <w:rsid w:val="00C35386"/>
    <w:rsid w:val="00C365DD"/>
    <w:rsid w:val="00C410C5"/>
    <w:rsid w:val="00C421C4"/>
    <w:rsid w:val="00C43325"/>
    <w:rsid w:val="00C43652"/>
    <w:rsid w:val="00C46DA2"/>
    <w:rsid w:val="00C4769F"/>
    <w:rsid w:val="00C520DD"/>
    <w:rsid w:val="00C52394"/>
    <w:rsid w:val="00C524B8"/>
    <w:rsid w:val="00C529EF"/>
    <w:rsid w:val="00C53931"/>
    <w:rsid w:val="00C54CDA"/>
    <w:rsid w:val="00C55C26"/>
    <w:rsid w:val="00C6013B"/>
    <w:rsid w:val="00C6328F"/>
    <w:rsid w:val="00C653FB"/>
    <w:rsid w:val="00C655A1"/>
    <w:rsid w:val="00C65B57"/>
    <w:rsid w:val="00C66696"/>
    <w:rsid w:val="00C7035B"/>
    <w:rsid w:val="00C70EE5"/>
    <w:rsid w:val="00C73E50"/>
    <w:rsid w:val="00C77B15"/>
    <w:rsid w:val="00C8101D"/>
    <w:rsid w:val="00C8283C"/>
    <w:rsid w:val="00C83433"/>
    <w:rsid w:val="00C843DE"/>
    <w:rsid w:val="00C84434"/>
    <w:rsid w:val="00C9071E"/>
    <w:rsid w:val="00C91259"/>
    <w:rsid w:val="00C91A15"/>
    <w:rsid w:val="00C93526"/>
    <w:rsid w:val="00C9546F"/>
    <w:rsid w:val="00C9671C"/>
    <w:rsid w:val="00C96FF5"/>
    <w:rsid w:val="00CA011F"/>
    <w:rsid w:val="00CA2C2B"/>
    <w:rsid w:val="00CA32E6"/>
    <w:rsid w:val="00CA747D"/>
    <w:rsid w:val="00CA7D44"/>
    <w:rsid w:val="00CB05C7"/>
    <w:rsid w:val="00CB0E86"/>
    <w:rsid w:val="00CB1000"/>
    <w:rsid w:val="00CB2282"/>
    <w:rsid w:val="00CB2D58"/>
    <w:rsid w:val="00CB6047"/>
    <w:rsid w:val="00CC0112"/>
    <w:rsid w:val="00CC1149"/>
    <w:rsid w:val="00CC1C27"/>
    <w:rsid w:val="00CC30B1"/>
    <w:rsid w:val="00CC327C"/>
    <w:rsid w:val="00CC47F7"/>
    <w:rsid w:val="00CC4F57"/>
    <w:rsid w:val="00CC588F"/>
    <w:rsid w:val="00CC6E29"/>
    <w:rsid w:val="00CD30B5"/>
    <w:rsid w:val="00CD488F"/>
    <w:rsid w:val="00CD5EBB"/>
    <w:rsid w:val="00CE06D4"/>
    <w:rsid w:val="00CE0E17"/>
    <w:rsid w:val="00CE1F94"/>
    <w:rsid w:val="00CE232F"/>
    <w:rsid w:val="00CE33F6"/>
    <w:rsid w:val="00CE4011"/>
    <w:rsid w:val="00CE4CF2"/>
    <w:rsid w:val="00CE5458"/>
    <w:rsid w:val="00CE710C"/>
    <w:rsid w:val="00CE7819"/>
    <w:rsid w:val="00CF08F0"/>
    <w:rsid w:val="00CF14D6"/>
    <w:rsid w:val="00CF3F68"/>
    <w:rsid w:val="00CF4076"/>
    <w:rsid w:val="00CF6E65"/>
    <w:rsid w:val="00CF7368"/>
    <w:rsid w:val="00CF7B05"/>
    <w:rsid w:val="00D008FC"/>
    <w:rsid w:val="00D01284"/>
    <w:rsid w:val="00D0159F"/>
    <w:rsid w:val="00D01C52"/>
    <w:rsid w:val="00D0238D"/>
    <w:rsid w:val="00D02C52"/>
    <w:rsid w:val="00D048CD"/>
    <w:rsid w:val="00D06474"/>
    <w:rsid w:val="00D078F4"/>
    <w:rsid w:val="00D07B84"/>
    <w:rsid w:val="00D10677"/>
    <w:rsid w:val="00D10FBA"/>
    <w:rsid w:val="00D140DC"/>
    <w:rsid w:val="00D14356"/>
    <w:rsid w:val="00D17384"/>
    <w:rsid w:val="00D1748B"/>
    <w:rsid w:val="00D1763D"/>
    <w:rsid w:val="00D212D8"/>
    <w:rsid w:val="00D21793"/>
    <w:rsid w:val="00D21953"/>
    <w:rsid w:val="00D21AD1"/>
    <w:rsid w:val="00D23034"/>
    <w:rsid w:val="00D23BEF"/>
    <w:rsid w:val="00D25490"/>
    <w:rsid w:val="00D26998"/>
    <w:rsid w:val="00D2708F"/>
    <w:rsid w:val="00D27DD8"/>
    <w:rsid w:val="00D30EA6"/>
    <w:rsid w:val="00D318FB"/>
    <w:rsid w:val="00D3353F"/>
    <w:rsid w:val="00D33B44"/>
    <w:rsid w:val="00D34E2B"/>
    <w:rsid w:val="00D35086"/>
    <w:rsid w:val="00D369C3"/>
    <w:rsid w:val="00D37A5E"/>
    <w:rsid w:val="00D40313"/>
    <w:rsid w:val="00D409D8"/>
    <w:rsid w:val="00D41635"/>
    <w:rsid w:val="00D41CC7"/>
    <w:rsid w:val="00D43E9C"/>
    <w:rsid w:val="00D4457E"/>
    <w:rsid w:val="00D45AAA"/>
    <w:rsid w:val="00D45EDA"/>
    <w:rsid w:val="00D500D2"/>
    <w:rsid w:val="00D50939"/>
    <w:rsid w:val="00D51113"/>
    <w:rsid w:val="00D5290C"/>
    <w:rsid w:val="00D53655"/>
    <w:rsid w:val="00D53EAB"/>
    <w:rsid w:val="00D5452A"/>
    <w:rsid w:val="00D54F39"/>
    <w:rsid w:val="00D56417"/>
    <w:rsid w:val="00D564F8"/>
    <w:rsid w:val="00D6141D"/>
    <w:rsid w:val="00D614D8"/>
    <w:rsid w:val="00D62324"/>
    <w:rsid w:val="00D62E21"/>
    <w:rsid w:val="00D6389B"/>
    <w:rsid w:val="00D653BD"/>
    <w:rsid w:val="00D654D1"/>
    <w:rsid w:val="00D65D01"/>
    <w:rsid w:val="00D67C93"/>
    <w:rsid w:val="00D70A86"/>
    <w:rsid w:val="00D71889"/>
    <w:rsid w:val="00D72716"/>
    <w:rsid w:val="00D73037"/>
    <w:rsid w:val="00D74474"/>
    <w:rsid w:val="00D749DA"/>
    <w:rsid w:val="00D74D66"/>
    <w:rsid w:val="00D76CCE"/>
    <w:rsid w:val="00D8484E"/>
    <w:rsid w:val="00D84D88"/>
    <w:rsid w:val="00D8565C"/>
    <w:rsid w:val="00D85C3A"/>
    <w:rsid w:val="00D85DA7"/>
    <w:rsid w:val="00D90240"/>
    <w:rsid w:val="00D9076E"/>
    <w:rsid w:val="00D90DB1"/>
    <w:rsid w:val="00D90E3F"/>
    <w:rsid w:val="00D911AE"/>
    <w:rsid w:val="00D9183C"/>
    <w:rsid w:val="00D91D6A"/>
    <w:rsid w:val="00D927DE"/>
    <w:rsid w:val="00D93AE2"/>
    <w:rsid w:val="00D93DA6"/>
    <w:rsid w:val="00D9515B"/>
    <w:rsid w:val="00D9544B"/>
    <w:rsid w:val="00D95A73"/>
    <w:rsid w:val="00D96551"/>
    <w:rsid w:val="00D97D4B"/>
    <w:rsid w:val="00DA0026"/>
    <w:rsid w:val="00DA1B66"/>
    <w:rsid w:val="00DA22B3"/>
    <w:rsid w:val="00DA58F4"/>
    <w:rsid w:val="00DA6A2A"/>
    <w:rsid w:val="00DB29FB"/>
    <w:rsid w:val="00DB3B93"/>
    <w:rsid w:val="00DB5E3B"/>
    <w:rsid w:val="00DB5EA5"/>
    <w:rsid w:val="00DB726D"/>
    <w:rsid w:val="00DB7758"/>
    <w:rsid w:val="00DB7AA5"/>
    <w:rsid w:val="00DC5844"/>
    <w:rsid w:val="00DC62B3"/>
    <w:rsid w:val="00DC7F2C"/>
    <w:rsid w:val="00DD1F18"/>
    <w:rsid w:val="00DD34B3"/>
    <w:rsid w:val="00DD3A98"/>
    <w:rsid w:val="00DD50C3"/>
    <w:rsid w:val="00DD6978"/>
    <w:rsid w:val="00DD720E"/>
    <w:rsid w:val="00DE0A67"/>
    <w:rsid w:val="00DE1A2C"/>
    <w:rsid w:val="00DE3D94"/>
    <w:rsid w:val="00DE5DDE"/>
    <w:rsid w:val="00DE5FFE"/>
    <w:rsid w:val="00DE66FB"/>
    <w:rsid w:val="00DF1C3B"/>
    <w:rsid w:val="00DF3714"/>
    <w:rsid w:val="00DF44B3"/>
    <w:rsid w:val="00DF6EF4"/>
    <w:rsid w:val="00E014FA"/>
    <w:rsid w:val="00E02A2D"/>
    <w:rsid w:val="00E0393B"/>
    <w:rsid w:val="00E0535D"/>
    <w:rsid w:val="00E05B2D"/>
    <w:rsid w:val="00E06DC3"/>
    <w:rsid w:val="00E076B5"/>
    <w:rsid w:val="00E076C5"/>
    <w:rsid w:val="00E07BC7"/>
    <w:rsid w:val="00E10475"/>
    <w:rsid w:val="00E11B1A"/>
    <w:rsid w:val="00E11D04"/>
    <w:rsid w:val="00E126B8"/>
    <w:rsid w:val="00E1316A"/>
    <w:rsid w:val="00E13659"/>
    <w:rsid w:val="00E14A56"/>
    <w:rsid w:val="00E15AEE"/>
    <w:rsid w:val="00E15BAC"/>
    <w:rsid w:val="00E166CC"/>
    <w:rsid w:val="00E17C85"/>
    <w:rsid w:val="00E23A07"/>
    <w:rsid w:val="00E2453A"/>
    <w:rsid w:val="00E27213"/>
    <w:rsid w:val="00E27513"/>
    <w:rsid w:val="00E27615"/>
    <w:rsid w:val="00E27D14"/>
    <w:rsid w:val="00E303D1"/>
    <w:rsid w:val="00E30F25"/>
    <w:rsid w:val="00E31F2D"/>
    <w:rsid w:val="00E31F7E"/>
    <w:rsid w:val="00E33714"/>
    <w:rsid w:val="00E33927"/>
    <w:rsid w:val="00E33A3D"/>
    <w:rsid w:val="00E355A9"/>
    <w:rsid w:val="00E427E1"/>
    <w:rsid w:val="00E4335E"/>
    <w:rsid w:val="00E4770D"/>
    <w:rsid w:val="00E47C9D"/>
    <w:rsid w:val="00E47D29"/>
    <w:rsid w:val="00E5121D"/>
    <w:rsid w:val="00E562F6"/>
    <w:rsid w:val="00E5757D"/>
    <w:rsid w:val="00E577F5"/>
    <w:rsid w:val="00E62812"/>
    <w:rsid w:val="00E62FA9"/>
    <w:rsid w:val="00E63C84"/>
    <w:rsid w:val="00E70659"/>
    <w:rsid w:val="00E709CF"/>
    <w:rsid w:val="00E71036"/>
    <w:rsid w:val="00E7148D"/>
    <w:rsid w:val="00E72943"/>
    <w:rsid w:val="00E74110"/>
    <w:rsid w:val="00E7419B"/>
    <w:rsid w:val="00E769C9"/>
    <w:rsid w:val="00E770FC"/>
    <w:rsid w:val="00E8329D"/>
    <w:rsid w:val="00E83347"/>
    <w:rsid w:val="00E834E3"/>
    <w:rsid w:val="00E848CF"/>
    <w:rsid w:val="00E85645"/>
    <w:rsid w:val="00E860D7"/>
    <w:rsid w:val="00E86F5E"/>
    <w:rsid w:val="00E917A5"/>
    <w:rsid w:val="00E926C3"/>
    <w:rsid w:val="00E95068"/>
    <w:rsid w:val="00E95A96"/>
    <w:rsid w:val="00E96776"/>
    <w:rsid w:val="00E96979"/>
    <w:rsid w:val="00E9698D"/>
    <w:rsid w:val="00E97B8C"/>
    <w:rsid w:val="00E97C87"/>
    <w:rsid w:val="00E97EC4"/>
    <w:rsid w:val="00EA34AF"/>
    <w:rsid w:val="00EA402E"/>
    <w:rsid w:val="00EA422C"/>
    <w:rsid w:val="00EA4CF0"/>
    <w:rsid w:val="00EA4D55"/>
    <w:rsid w:val="00EA57DA"/>
    <w:rsid w:val="00EA5EE9"/>
    <w:rsid w:val="00EA6B43"/>
    <w:rsid w:val="00EA72B6"/>
    <w:rsid w:val="00EA7810"/>
    <w:rsid w:val="00EB1C10"/>
    <w:rsid w:val="00EB1DAB"/>
    <w:rsid w:val="00EB28AA"/>
    <w:rsid w:val="00EB2AC7"/>
    <w:rsid w:val="00EB377A"/>
    <w:rsid w:val="00EB3E37"/>
    <w:rsid w:val="00EB74F7"/>
    <w:rsid w:val="00EC1A1D"/>
    <w:rsid w:val="00EC250A"/>
    <w:rsid w:val="00EC48B2"/>
    <w:rsid w:val="00EC5F7A"/>
    <w:rsid w:val="00EC7D44"/>
    <w:rsid w:val="00ED0A14"/>
    <w:rsid w:val="00ED1B29"/>
    <w:rsid w:val="00ED24F7"/>
    <w:rsid w:val="00ED3A81"/>
    <w:rsid w:val="00EE06FC"/>
    <w:rsid w:val="00EE22F6"/>
    <w:rsid w:val="00EE2526"/>
    <w:rsid w:val="00EE25F8"/>
    <w:rsid w:val="00EE3D13"/>
    <w:rsid w:val="00EE68D4"/>
    <w:rsid w:val="00EF05A1"/>
    <w:rsid w:val="00EF49DB"/>
    <w:rsid w:val="00EF63FB"/>
    <w:rsid w:val="00EF6E5D"/>
    <w:rsid w:val="00EF7E79"/>
    <w:rsid w:val="00F056F0"/>
    <w:rsid w:val="00F0768B"/>
    <w:rsid w:val="00F10168"/>
    <w:rsid w:val="00F10B79"/>
    <w:rsid w:val="00F1229A"/>
    <w:rsid w:val="00F123BC"/>
    <w:rsid w:val="00F1271B"/>
    <w:rsid w:val="00F12898"/>
    <w:rsid w:val="00F12B35"/>
    <w:rsid w:val="00F12D4E"/>
    <w:rsid w:val="00F13BB3"/>
    <w:rsid w:val="00F15564"/>
    <w:rsid w:val="00F15895"/>
    <w:rsid w:val="00F15DBE"/>
    <w:rsid w:val="00F166C8"/>
    <w:rsid w:val="00F17C5B"/>
    <w:rsid w:val="00F20BAD"/>
    <w:rsid w:val="00F21AA0"/>
    <w:rsid w:val="00F232EE"/>
    <w:rsid w:val="00F236CA"/>
    <w:rsid w:val="00F23CD9"/>
    <w:rsid w:val="00F23E78"/>
    <w:rsid w:val="00F257F3"/>
    <w:rsid w:val="00F268A5"/>
    <w:rsid w:val="00F26FD9"/>
    <w:rsid w:val="00F309CB"/>
    <w:rsid w:val="00F30A92"/>
    <w:rsid w:val="00F31363"/>
    <w:rsid w:val="00F34113"/>
    <w:rsid w:val="00F357F0"/>
    <w:rsid w:val="00F35A0D"/>
    <w:rsid w:val="00F407FA"/>
    <w:rsid w:val="00F432CF"/>
    <w:rsid w:val="00F4362D"/>
    <w:rsid w:val="00F43E96"/>
    <w:rsid w:val="00F442FC"/>
    <w:rsid w:val="00F443CF"/>
    <w:rsid w:val="00F44477"/>
    <w:rsid w:val="00F4453F"/>
    <w:rsid w:val="00F463C9"/>
    <w:rsid w:val="00F47988"/>
    <w:rsid w:val="00F47AF3"/>
    <w:rsid w:val="00F50003"/>
    <w:rsid w:val="00F50595"/>
    <w:rsid w:val="00F51BCF"/>
    <w:rsid w:val="00F5275B"/>
    <w:rsid w:val="00F52B12"/>
    <w:rsid w:val="00F53339"/>
    <w:rsid w:val="00F542C5"/>
    <w:rsid w:val="00F55F8E"/>
    <w:rsid w:val="00F56203"/>
    <w:rsid w:val="00F56C22"/>
    <w:rsid w:val="00F57947"/>
    <w:rsid w:val="00F60339"/>
    <w:rsid w:val="00F618B7"/>
    <w:rsid w:val="00F61973"/>
    <w:rsid w:val="00F62819"/>
    <w:rsid w:val="00F63F85"/>
    <w:rsid w:val="00F643CF"/>
    <w:rsid w:val="00F658ED"/>
    <w:rsid w:val="00F7241D"/>
    <w:rsid w:val="00F761AC"/>
    <w:rsid w:val="00F76491"/>
    <w:rsid w:val="00F7654B"/>
    <w:rsid w:val="00F80F97"/>
    <w:rsid w:val="00F81375"/>
    <w:rsid w:val="00F817C6"/>
    <w:rsid w:val="00F8271A"/>
    <w:rsid w:val="00F83FE0"/>
    <w:rsid w:val="00F843CA"/>
    <w:rsid w:val="00F85DDB"/>
    <w:rsid w:val="00F86326"/>
    <w:rsid w:val="00F91591"/>
    <w:rsid w:val="00F91EA1"/>
    <w:rsid w:val="00F920F1"/>
    <w:rsid w:val="00F9463D"/>
    <w:rsid w:val="00F95895"/>
    <w:rsid w:val="00F96185"/>
    <w:rsid w:val="00F967F5"/>
    <w:rsid w:val="00FA0339"/>
    <w:rsid w:val="00FA0573"/>
    <w:rsid w:val="00FA2799"/>
    <w:rsid w:val="00FA3990"/>
    <w:rsid w:val="00FA3FE8"/>
    <w:rsid w:val="00FA654F"/>
    <w:rsid w:val="00FA786A"/>
    <w:rsid w:val="00FA7DC3"/>
    <w:rsid w:val="00FB1E83"/>
    <w:rsid w:val="00FB3F91"/>
    <w:rsid w:val="00FB6729"/>
    <w:rsid w:val="00FB6922"/>
    <w:rsid w:val="00FC12B8"/>
    <w:rsid w:val="00FC1AB5"/>
    <w:rsid w:val="00FC2615"/>
    <w:rsid w:val="00FC2632"/>
    <w:rsid w:val="00FC2FF5"/>
    <w:rsid w:val="00FC3150"/>
    <w:rsid w:val="00FC5B56"/>
    <w:rsid w:val="00FD0034"/>
    <w:rsid w:val="00FD107D"/>
    <w:rsid w:val="00FD1CDA"/>
    <w:rsid w:val="00FD24F4"/>
    <w:rsid w:val="00FD2F68"/>
    <w:rsid w:val="00FD3FCC"/>
    <w:rsid w:val="00FD41C1"/>
    <w:rsid w:val="00FD6612"/>
    <w:rsid w:val="00FD6860"/>
    <w:rsid w:val="00FD709C"/>
    <w:rsid w:val="00FD77C0"/>
    <w:rsid w:val="00FD7E5A"/>
    <w:rsid w:val="00FE00F6"/>
    <w:rsid w:val="00FE0A52"/>
    <w:rsid w:val="00FE217A"/>
    <w:rsid w:val="00FE2F1F"/>
    <w:rsid w:val="00FE453D"/>
    <w:rsid w:val="00FE45FD"/>
    <w:rsid w:val="00FE54E6"/>
    <w:rsid w:val="00FE75D3"/>
    <w:rsid w:val="00FE7662"/>
    <w:rsid w:val="00FF00DD"/>
    <w:rsid w:val="00FF431D"/>
    <w:rsid w:val="00FF5CB3"/>
    <w:rsid w:val="00FF72D4"/>
    <w:rsid w:val="00FF7D2E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B301"/>
  <w15:docId w15:val="{2795353D-0D66-451F-9D7E-D08299D3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8A"/>
    <w:pPr>
      <w:suppressAutoHyphens/>
      <w:spacing w:after="0" w:line="240" w:lineRule="exact"/>
      <w:ind w:left="113" w:right="113"/>
      <w:jc w:val="both"/>
    </w:pPr>
    <w:rPr>
      <w:rFonts w:ascii="Courier New" w:eastAsia="Courier New" w:hAnsi="Courier New" w:cs="Courier New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D10677"/>
    <w:pPr>
      <w:suppressAutoHyphens w:val="0"/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7D4B"/>
    <w:rPr>
      <w:color w:val="0000FF"/>
      <w:u w:val="single"/>
    </w:rPr>
  </w:style>
  <w:style w:type="character" w:styleId="a4">
    <w:name w:val="annotation reference"/>
    <w:uiPriority w:val="99"/>
    <w:rsid w:val="00D97D4B"/>
    <w:rPr>
      <w:sz w:val="16"/>
      <w:szCs w:val="16"/>
    </w:rPr>
  </w:style>
  <w:style w:type="paragraph" w:styleId="a5">
    <w:name w:val="annotation text"/>
    <w:basedOn w:val="a"/>
    <w:link w:val="1"/>
    <w:uiPriority w:val="99"/>
    <w:rsid w:val="00D97D4B"/>
    <w:rPr>
      <w:sz w:val="20"/>
      <w:szCs w:val="20"/>
      <w:lang w:val="x-none"/>
    </w:rPr>
  </w:style>
  <w:style w:type="character" w:customStyle="1" w:styleId="a6">
    <w:name w:val="Текст примечания Знак"/>
    <w:basedOn w:val="a0"/>
    <w:uiPriority w:val="99"/>
    <w:semiHidden/>
    <w:rsid w:val="00D97D4B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1">
    <w:name w:val="Текст примечания Знак1"/>
    <w:link w:val="a5"/>
    <w:uiPriority w:val="99"/>
    <w:rsid w:val="00D97D4B"/>
    <w:rPr>
      <w:rFonts w:ascii="Courier New" w:eastAsia="Courier New" w:hAnsi="Courier New" w:cs="Courier New"/>
      <w:sz w:val="20"/>
      <w:szCs w:val="20"/>
      <w:lang w:val="x-none" w:eastAsia="ar-SA"/>
    </w:rPr>
  </w:style>
  <w:style w:type="paragraph" w:styleId="a7">
    <w:name w:val="No Spacing"/>
    <w:uiPriority w:val="1"/>
    <w:qFormat/>
    <w:rsid w:val="00D97D4B"/>
    <w:pPr>
      <w:spacing w:after="0" w:line="240" w:lineRule="auto"/>
    </w:pPr>
    <w:rPr>
      <w:rFonts w:ascii="Courier New" w:eastAsia="Courier New" w:hAnsi="Courier New" w:cs="Courier New"/>
      <w:sz w:val="28"/>
      <w:szCs w:val="28"/>
      <w:lang w:eastAsia="ru-RU"/>
    </w:rPr>
  </w:style>
  <w:style w:type="character" w:customStyle="1" w:styleId="doi">
    <w:name w:val="doi"/>
    <w:basedOn w:val="a0"/>
    <w:qFormat/>
    <w:rsid w:val="00D33B44"/>
  </w:style>
  <w:style w:type="paragraph" w:styleId="a8">
    <w:name w:val="List Paragraph"/>
    <w:basedOn w:val="a"/>
    <w:link w:val="a9"/>
    <w:uiPriority w:val="34"/>
    <w:qFormat/>
    <w:rsid w:val="00D33B44"/>
    <w:pPr>
      <w:suppressAutoHyphens w:val="0"/>
      <w:spacing w:after="200" w:line="276" w:lineRule="auto"/>
      <w:ind w:left="720" w:right="0"/>
      <w:contextualSpacing/>
      <w:jc w:val="left"/>
    </w:pPr>
    <w:rPr>
      <w:rFonts w:ascii="Tahoma" w:eastAsia="Tahoma" w:hAnsi="Tahoma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D33B44"/>
    <w:rPr>
      <w:rFonts w:ascii="Tahoma" w:eastAsia="Tahoma" w:hAnsi="Tahoma" w:cs="Courier New"/>
    </w:rPr>
  </w:style>
  <w:style w:type="character" w:customStyle="1" w:styleId="fm-vol-iss-date">
    <w:name w:val="fm-vol-iss-date"/>
    <w:basedOn w:val="a0"/>
    <w:qFormat/>
    <w:rsid w:val="00D33B44"/>
  </w:style>
  <w:style w:type="character" w:customStyle="1" w:styleId="authors-list-item">
    <w:name w:val="authors-list-item"/>
    <w:basedOn w:val="a0"/>
    <w:qFormat/>
    <w:rsid w:val="00D33B44"/>
  </w:style>
  <w:style w:type="character" w:customStyle="1" w:styleId="author-sup-separator">
    <w:name w:val="author-sup-separator"/>
    <w:basedOn w:val="a0"/>
    <w:qFormat/>
    <w:rsid w:val="00D33B44"/>
  </w:style>
  <w:style w:type="character" w:customStyle="1" w:styleId="comma">
    <w:name w:val="comma"/>
    <w:basedOn w:val="a0"/>
    <w:qFormat/>
    <w:rsid w:val="00D33B44"/>
  </w:style>
  <w:style w:type="character" w:customStyle="1" w:styleId="period">
    <w:name w:val="period"/>
    <w:basedOn w:val="a0"/>
    <w:qFormat/>
    <w:rsid w:val="00D33B44"/>
  </w:style>
  <w:style w:type="character" w:customStyle="1" w:styleId="cit">
    <w:name w:val="cit"/>
    <w:basedOn w:val="a0"/>
    <w:qFormat/>
    <w:rsid w:val="00D33B44"/>
  </w:style>
  <w:style w:type="character" w:customStyle="1" w:styleId="citation-doi">
    <w:name w:val="citation-doi"/>
    <w:basedOn w:val="a0"/>
    <w:qFormat/>
    <w:rsid w:val="00D33B44"/>
  </w:style>
  <w:style w:type="character" w:customStyle="1" w:styleId="10">
    <w:name w:val="Сильная ссылка1"/>
    <w:qFormat/>
    <w:rsid w:val="00071053"/>
    <w:rPr>
      <w:b/>
      <w:bCs/>
      <w:smallCaps/>
      <w:color w:val="C0504D"/>
      <w:spacing w:val="5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A16BB"/>
    <w:rPr>
      <w:color w:val="605E5C"/>
      <w:shd w:val="clear" w:color="auto" w:fill="E1DFDD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4C3C6F"/>
    <w:pPr>
      <w:spacing w:line="240" w:lineRule="auto"/>
    </w:pPr>
    <w:rPr>
      <w:b/>
      <w:bCs/>
      <w:lang w:val="ru-RU"/>
    </w:rPr>
  </w:style>
  <w:style w:type="character" w:customStyle="1" w:styleId="ab">
    <w:name w:val="Тема примечания Знак"/>
    <w:basedOn w:val="1"/>
    <w:link w:val="aa"/>
    <w:uiPriority w:val="99"/>
    <w:semiHidden/>
    <w:rsid w:val="004C3C6F"/>
    <w:rPr>
      <w:rFonts w:ascii="Courier New" w:eastAsia="Courier New" w:hAnsi="Courier New" w:cs="Courier New"/>
      <w:b/>
      <w:bCs/>
      <w:sz w:val="20"/>
      <w:szCs w:val="20"/>
      <w:lang w:val="x-none" w:eastAsia="ar-SA"/>
    </w:rPr>
  </w:style>
  <w:style w:type="paragraph" w:styleId="ac">
    <w:name w:val="footnote text"/>
    <w:basedOn w:val="a"/>
    <w:link w:val="ad"/>
    <w:uiPriority w:val="99"/>
    <w:rsid w:val="005F1430"/>
    <w:pPr>
      <w:spacing w:line="240" w:lineRule="auto"/>
      <w:ind w:left="0" w:right="0"/>
      <w:jc w:val="left"/>
    </w:pPr>
    <w:rPr>
      <w:rFonts w:ascii="Tahoma" w:hAnsi="Tahom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F1430"/>
    <w:rPr>
      <w:rFonts w:ascii="Tahoma" w:eastAsia="Courier New" w:hAnsi="Tahoma" w:cs="Courier New"/>
      <w:sz w:val="20"/>
      <w:szCs w:val="20"/>
      <w:lang w:eastAsia="ar-SA"/>
    </w:rPr>
  </w:style>
  <w:style w:type="character" w:styleId="ae">
    <w:name w:val="footnote reference"/>
    <w:uiPriority w:val="99"/>
    <w:unhideWhenUsed/>
    <w:rsid w:val="005F1430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F431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F431D"/>
    <w:rPr>
      <w:rFonts w:ascii="Courier New" w:eastAsia="Courier New" w:hAnsi="Courier New" w:cs="Courier New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FF431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F431D"/>
    <w:rPr>
      <w:rFonts w:ascii="Courier New" w:eastAsia="Courier New" w:hAnsi="Courier New" w:cs="Courier New"/>
      <w:szCs w:val="24"/>
      <w:lang w:eastAsia="ar-SA"/>
    </w:rPr>
  </w:style>
  <w:style w:type="table" w:styleId="af3">
    <w:name w:val="Table Grid"/>
    <w:basedOn w:val="a1"/>
    <w:uiPriority w:val="39"/>
    <w:rsid w:val="00975B7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0"/>
    <w:uiPriority w:val="99"/>
    <w:rsid w:val="00B347C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E6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DE66FB"/>
    <w:rPr>
      <w:rFonts w:ascii="Segoe UI" w:eastAsia="Courier New" w:hAnsi="Segoe UI" w:cs="Segoe UI"/>
      <w:sz w:val="18"/>
      <w:szCs w:val="18"/>
      <w:lang w:eastAsia="ar-SA"/>
    </w:rPr>
  </w:style>
  <w:style w:type="paragraph" w:styleId="af6">
    <w:name w:val="Normal (Web)"/>
    <w:basedOn w:val="a"/>
    <w:uiPriority w:val="99"/>
    <w:unhideWhenUsed/>
    <w:rsid w:val="00FA786A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C05F06"/>
    <w:rPr>
      <w:color w:val="954F72" w:themeColor="followedHyperlink"/>
      <w:u w:val="single"/>
    </w:rPr>
  </w:style>
  <w:style w:type="paragraph" w:styleId="af8">
    <w:name w:val="Revision"/>
    <w:hidden/>
    <w:uiPriority w:val="99"/>
    <w:semiHidden/>
    <w:rsid w:val="005F62AA"/>
    <w:pPr>
      <w:spacing w:after="0" w:line="240" w:lineRule="auto"/>
    </w:pPr>
    <w:rPr>
      <w:rFonts w:ascii="Courier New" w:eastAsia="Courier New" w:hAnsi="Courier New" w:cs="Courier New"/>
      <w:szCs w:val="24"/>
      <w:lang w:eastAsia="ar-SA"/>
    </w:rPr>
  </w:style>
  <w:style w:type="character" w:styleId="af9">
    <w:name w:val="Emphasis"/>
    <w:basedOn w:val="a0"/>
    <w:uiPriority w:val="20"/>
    <w:qFormat/>
    <w:rsid w:val="008378D1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A1D9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1D4466"/>
  </w:style>
  <w:style w:type="character" w:customStyle="1" w:styleId="20">
    <w:name w:val="Заголовок 2 Знак"/>
    <w:basedOn w:val="a0"/>
    <w:link w:val="2"/>
    <w:uiPriority w:val="9"/>
    <w:rsid w:val="00D106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a">
    <w:name w:val="Strong"/>
    <w:basedOn w:val="a0"/>
    <w:uiPriority w:val="22"/>
    <w:qFormat/>
    <w:rsid w:val="00FA0339"/>
    <w:rPr>
      <w:b/>
      <w:bCs/>
    </w:rPr>
  </w:style>
  <w:style w:type="character" w:customStyle="1" w:styleId="mwe-math-mathml-inline">
    <w:name w:val="mwe-math-mathml-inline"/>
    <w:basedOn w:val="a0"/>
    <w:rsid w:val="00A9581D"/>
  </w:style>
  <w:style w:type="character" w:customStyle="1" w:styleId="html-italic">
    <w:name w:val="html-italic"/>
    <w:basedOn w:val="a0"/>
    <w:rsid w:val="000424A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275B"/>
    <w:pPr>
      <w:pBdr>
        <w:bottom w:val="single" w:sz="6" w:space="1" w:color="auto"/>
      </w:pBdr>
      <w:suppressAutoHyphens w:val="0"/>
      <w:spacing w:line="240" w:lineRule="auto"/>
      <w:ind w:left="0" w:right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2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ownload-title">
    <w:name w:val="download-title"/>
    <w:basedOn w:val="a0"/>
    <w:rsid w:val="00F5275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275B"/>
    <w:pPr>
      <w:pBdr>
        <w:top w:val="single" w:sz="6" w:space="1" w:color="auto"/>
      </w:pBdr>
      <w:suppressAutoHyphens w:val="0"/>
      <w:spacing w:line="240" w:lineRule="auto"/>
      <w:ind w:left="0" w:right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275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b">
    <w:name w:val="Unresolved Mention"/>
    <w:basedOn w:val="a0"/>
    <w:uiPriority w:val="99"/>
    <w:semiHidden/>
    <w:unhideWhenUsed/>
    <w:rsid w:val="00E7411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D10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830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500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34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042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74D5170-54EA-5447-AA5C-4CBF5BDC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</dc:creator>
  <cp:keywords/>
  <dc:description/>
  <cp:lastModifiedBy>Надежда Ткачёва</cp:lastModifiedBy>
  <cp:revision>4</cp:revision>
  <dcterms:created xsi:type="dcterms:W3CDTF">2025-04-30T08:51:00Z</dcterms:created>
  <dcterms:modified xsi:type="dcterms:W3CDTF">2025-05-16T12:40:00Z</dcterms:modified>
</cp:coreProperties>
</file>