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013EB" w14:textId="77777777" w:rsidR="007843DF" w:rsidRPr="009718AE" w:rsidRDefault="007843DF" w:rsidP="007843DF">
      <w:pPr>
        <w:spacing w:line="360" w:lineRule="auto"/>
        <w:jc w:val="both"/>
        <w:rPr>
          <w:b/>
          <w:lang w:val="en-US"/>
        </w:rPr>
      </w:pPr>
      <w:r w:rsidRPr="009718AE">
        <w:rPr>
          <w:b/>
          <w:lang w:val="en-US"/>
        </w:rPr>
        <w:t>Leyla S. Namazova-Baranova</w:t>
      </w:r>
      <w:r w:rsidRPr="009718AE">
        <w:rPr>
          <w:b/>
          <w:vertAlign w:val="superscript"/>
          <w:lang w:val="en-US"/>
        </w:rPr>
        <w:t>1, 2, 3</w:t>
      </w:r>
      <w:r w:rsidRPr="009718AE">
        <w:rPr>
          <w:b/>
          <w:lang w:val="en-US"/>
        </w:rPr>
        <w:t>, Marina V. Fedoseenko</w:t>
      </w:r>
      <w:r w:rsidRPr="009718AE">
        <w:rPr>
          <w:b/>
          <w:vertAlign w:val="superscript"/>
          <w:lang w:val="en-US"/>
        </w:rPr>
        <w:t>1, 2</w:t>
      </w:r>
      <w:r w:rsidRPr="009718AE">
        <w:rPr>
          <w:b/>
          <w:lang w:val="en-US"/>
        </w:rPr>
        <w:t>, Kamilla E. Efendieva</w:t>
      </w:r>
      <w:r w:rsidRPr="009718AE">
        <w:rPr>
          <w:b/>
          <w:vertAlign w:val="superscript"/>
          <w:lang w:val="en-US"/>
        </w:rPr>
        <w:t>1, 2</w:t>
      </w:r>
      <w:r w:rsidRPr="009718AE">
        <w:rPr>
          <w:b/>
          <w:lang w:val="en-US"/>
        </w:rPr>
        <w:t>, Tatyana A. Kalyuzhnaya</w:t>
      </w:r>
      <w:r w:rsidRPr="009718AE">
        <w:rPr>
          <w:b/>
          <w:vertAlign w:val="superscript"/>
          <w:lang w:val="en-US"/>
        </w:rPr>
        <w:t>1, 2</w:t>
      </w:r>
      <w:r w:rsidRPr="009718AE">
        <w:rPr>
          <w:b/>
          <w:lang w:val="en-US"/>
        </w:rPr>
        <w:t>, Svetlana V. Tolstova</w:t>
      </w:r>
      <w:r w:rsidRPr="009718AE">
        <w:rPr>
          <w:b/>
          <w:vertAlign w:val="superscript"/>
          <w:lang w:val="en-US"/>
        </w:rPr>
        <w:t>1</w:t>
      </w:r>
      <w:r w:rsidRPr="009718AE">
        <w:rPr>
          <w:b/>
          <w:lang w:val="en-US"/>
        </w:rPr>
        <w:t xml:space="preserve">, </w:t>
      </w:r>
      <w:proofErr w:type="spellStart"/>
      <w:r w:rsidRPr="009718AE">
        <w:rPr>
          <w:b/>
          <w:lang w:val="en-US"/>
        </w:rPr>
        <w:t>Arevaluis</w:t>
      </w:r>
      <w:proofErr w:type="spellEnd"/>
      <w:r w:rsidRPr="009718AE">
        <w:rPr>
          <w:b/>
          <w:lang w:val="en-US"/>
        </w:rPr>
        <w:t xml:space="preserve"> M. Sel’vyan</w:t>
      </w:r>
      <w:r w:rsidRPr="009718AE">
        <w:rPr>
          <w:b/>
          <w:vertAlign w:val="superscript"/>
          <w:lang w:val="en-US"/>
        </w:rPr>
        <w:t>1</w:t>
      </w:r>
      <w:r w:rsidRPr="009718AE">
        <w:rPr>
          <w:b/>
          <w:lang w:val="en-US"/>
        </w:rPr>
        <w:t>, Mikhail P. Kostinov</w:t>
      </w:r>
      <w:r w:rsidRPr="009718AE">
        <w:rPr>
          <w:b/>
          <w:vertAlign w:val="superscript"/>
          <w:lang w:val="en-US"/>
        </w:rPr>
        <w:t>4</w:t>
      </w:r>
      <w:r w:rsidRPr="009718AE">
        <w:rPr>
          <w:b/>
          <w:lang w:val="en-US"/>
        </w:rPr>
        <w:t>, Irina V. Fel’dblyum</w:t>
      </w:r>
      <w:r w:rsidRPr="009718AE">
        <w:rPr>
          <w:b/>
          <w:vertAlign w:val="superscript"/>
          <w:lang w:val="en-US"/>
        </w:rPr>
        <w:t>5</w:t>
      </w:r>
      <w:r w:rsidRPr="009718AE">
        <w:rPr>
          <w:b/>
          <w:lang w:val="en-US"/>
        </w:rPr>
        <w:t>, Alla A. Vilnits</w:t>
      </w:r>
      <w:r w:rsidRPr="009718AE">
        <w:rPr>
          <w:b/>
          <w:vertAlign w:val="superscript"/>
          <w:lang w:val="en-US"/>
        </w:rPr>
        <w:t>6, 7</w:t>
      </w:r>
      <w:r w:rsidRPr="009718AE">
        <w:rPr>
          <w:b/>
          <w:lang w:val="en-US"/>
        </w:rPr>
        <w:t>, Susanna M. Kharit</w:t>
      </w:r>
      <w:r w:rsidRPr="009718AE">
        <w:rPr>
          <w:b/>
          <w:vertAlign w:val="superscript"/>
          <w:lang w:val="en-US"/>
        </w:rPr>
        <w:t>6, 7</w:t>
      </w:r>
      <w:r w:rsidRPr="009718AE">
        <w:rPr>
          <w:b/>
          <w:lang w:val="en-US"/>
        </w:rPr>
        <w:t>, Viktor V. Romanenko</w:t>
      </w:r>
      <w:r w:rsidRPr="009718AE">
        <w:rPr>
          <w:b/>
          <w:vertAlign w:val="superscript"/>
          <w:lang w:val="en-US"/>
        </w:rPr>
        <w:t>8</w:t>
      </w:r>
      <w:r w:rsidRPr="009718AE">
        <w:rPr>
          <w:b/>
          <w:lang w:val="en-US"/>
        </w:rPr>
        <w:t>, Varvara V. Popova</w:t>
      </w:r>
      <w:r w:rsidRPr="009718AE">
        <w:rPr>
          <w:b/>
          <w:vertAlign w:val="superscript"/>
          <w:lang w:val="en-US"/>
        </w:rPr>
        <w:t>9</w:t>
      </w:r>
      <w:r w:rsidRPr="009718AE">
        <w:rPr>
          <w:b/>
          <w:lang w:val="en-US"/>
        </w:rPr>
        <w:t>, Tatyana I. Chudinovskikh</w:t>
      </w:r>
      <w:r w:rsidRPr="009718AE">
        <w:rPr>
          <w:b/>
          <w:vertAlign w:val="superscript"/>
          <w:lang w:val="en-US"/>
        </w:rPr>
        <w:t>10</w:t>
      </w:r>
      <w:r w:rsidRPr="009718AE">
        <w:rPr>
          <w:b/>
          <w:lang w:val="en-US"/>
        </w:rPr>
        <w:t>, Tatyana E. Pak</w:t>
      </w:r>
      <w:r w:rsidRPr="009718AE">
        <w:rPr>
          <w:b/>
          <w:vertAlign w:val="superscript"/>
          <w:lang w:val="en-US"/>
        </w:rPr>
        <w:t>11</w:t>
      </w:r>
      <w:r w:rsidRPr="009718AE">
        <w:rPr>
          <w:b/>
          <w:lang w:val="en-US"/>
        </w:rPr>
        <w:t>, Inna V. Gamova</w:t>
      </w:r>
      <w:r w:rsidRPr="009718AE">
        <w:rPr>
          <w:b/>
          <w:vertAlign w:val="superscript"/>
          <w:lang w:val="en-US"/>
        </w:rPr>
        <w:t>12</w:t>
      </w:r>
      <w:r w:rsidRPr="009718AE">
        <w:rPr>
          <w:b/>
          <w:lang w:val="en-US"/>
        </w:rPr>
        <w:t xml:space="preserve">, Lyubov V. </w:t>
      </w:r>
      <w:r w:rsidRPr="009718AE">
        <w:rPr>
          <w:b/>
          <w:lang w:val="pt-BR"/>
        </w:rPr>
        <w:t>Aleshina</w:t>
      </w:r>
      <w:r w:rsidRPr="009718AE">
        <w:rPr>
          <w:b/>
          <w:vertAlign w:val="superscript"/>
          <w:lang w:val="pt-BR"/>
        </w:rPr>
        <w:t>12</w:t>
      </w:r>
      <w:r w:rsidRPr="009718AE">
        <w:rPr>
          <w:b/>
          <w:lang w:val="pt-BR"/>
        </w:rPr>
        <w:t>, Olga V. Trusova</w:t>
      </w:r>
      <w:r w:rsidRPr="009718AE">
        <w:rPr>
          <w:b/>
          <w:vertAlign w:val="superscript"/>
          <w:lang w:val="pt-BR"/>
        </w:rPr>
        <w:t>12, 13</w:t>
      </w:r>
      <w:r w:rsidRPr="009718AE">
        <w:rPr>
          <w:b/>
          <w:lang w:val="pt-BR"/>
        </w:rPr>
        <w:t>, Olga A. Perminova</w:t>
      </w:r>
      <w:r w:rsidRPr="009718AE">
        <w:rPr>
          <w:b/>
          <w:vertAlign w:val="superscript"/>
          <w:lang w:val="pt-BR"/>
        </w:rPr>
        <w:t>13, 14</w:t>
      </w:r>
      <w:r w:rsidRPr="009718AE">
        <w:rPr>
          <w:b/>
          <w:lang w:val="pt-BR"/>
        </w:rPr>
        <w:t>, Vladislav V. Semerikov</w:t>
      </w:r>
      <w:r w:rsidRPr="009718AE">
        <w:rPr>
          <w:b/>
          <w:vertAlign w:val="superscript"/>
          <w:lang w:val="pt-BR"/>
        </w:rPr>
        <w:t>13, 14</w:t>
      </w:r>
      <w:r w:rsidRPr="009718AE">
        <w:rPr>
          <w:b/>
          <w:lang w:val="pt-BR"/>
        </w:rPr>
        <w:t>, Svetlana G. Lazareva</w:t>
      </w:r>
      <w:r w:rsidRPr="009718AE">
        <w:rPr>
          <w:b/>
          <w:vertAlign w:val="superscript"/>
          <w:lang w:val="pt-BR"/>
        </w:rPr>
        <w:t>15</w:t>
      </w:r>
      <w:r w:rsidRPr="009718AE">
        <w:rPr>
          <w:b/>
          <w:lang w:val="pt-BR"/>
        </w:rPr>
        <w:t>, Svetlana V. Garina</w:t>
      </w:r>
      <w:r w:rsidRPr="009718AE">
        <w:rPr>
          <w:b/>
          <w:vertAlign w:val="superscript"/>
          <w:lang w:val="pt-BR"/>
        </w:rPr>
        <w:t>16</w:t>
      </w:r>
      <w:r w:rsidRPr="009718AE">
        <w:rPr>
          <w:b/>
          <w:lang w:val="pt-BR"/>
        </w:rPr>
        <w:t>, Khadizhat G. Omarova</w:t>
      </w:r>
      <w:r w:rsidRPr="009718AE">
        <w:rPr>
          <w:b/>
          <w:vertAlign w:val="superscript"/>
          <w:lang w:val="pt-BR"/>
        </w:rPr>
        <w:t>17</w:t>
      </w:r>
      <w:r w:rsidRPr="009718AE">
        <w:rPr>
          <w:b/>
          <w:lang w:val="pt-BR"/>
        </w:rPr>
        <w:t>, Aleksey Yu. Rtishchev</w:t>
      </w:r>
      <w:r w:rsidRPr="009718AE">
        <w:rPr>
          <w:b/>
          <w:vertAlign w:val="superscript"/>
          <w:lang w:val="pt-BR"/>
        </w:rPr>
        <w:t>2, 18</w:t>
      </w:r>
      <w:r w:rsidRPr="009718AE">
        <w:rPr>
          <w:b/>
          <w:lang w:val="pt-BR"/>
        </w:rPr>
        <w:t xml:space="preserve">, Elena Yu. </w:t>
      </w:r>
      <w:r w:rsidRPr="009718AE">
        <w:rPr>
          <w:b/>
          <w:lang w:val="en-US"/>
        </w:rPr>
        <w:t>Kozlova</w:t>
      </w:r>
      <w:r w:rsidRPr="009718AE">
        <w:rPr>
          <w:b/>
          <w:vertAlign w:val="superscript"/>
          <w:lang w:val="en-US"/>
        </w:rPr>
        <w:t>19</w:t>
      </w:r>
      <w:r w:rsidRPr="009718AE">
        <w:rPr>
          <w:b/>
          <w:lang w:val="en-US"/>
        </w:rPr>
        <w:t>, Aleksandr V. Gorelov</w:t>
      </w:r>
      <w:r w:rsidRPr="009718AE">
        <w:rPr>
          <w:b/>
          <w:vertAlign w:val="superscript"/>
          <w:lang w:val="en-US"/>
        </w:rPr>
        <w:t>17</w:t>
      </w:r>
    </w:p>
    <w:p w14:paraId="3160472D" w14:textId="77777777" w:rsidR="00340CD8" w:rsidRPr="009718AE" w:rsidRDefault="00340CD8" w:rsidP="00EE50A5">
      <w:pPr>
        <w:spacing w:line="360" w:lineRule="auto"/>
        <w:jc w:val="both"/>
        <w:rPr>
          <w:lang w:val="en-US"/>
        </w:rPr>
      </w:pPr>
    </w:p>
    <w:p w14:paraId="673B7F32" w14:textId="04BC5186" w:rsidR="00385C9D" w:rsidRPr="009718AE" w:rsidRDefault="00A53902" w:rsidP="00EE50A5">
      <w:pPr>
        <w:spacing w:line="360" w:lineRule="auto"/>
        <w:jc w:val="both"/>
        <w:rPr>
          <w:lang w:val="en-US"/>
        </w:rPr>
      </w:pPr>
      <w:r w:rsidRPr="009718AE">
        <w:rPr>
          <w:vertAlign w:val="superscript"/>
          <w:lang w:val="en-US"/>
        </w:rPr>
        <w:t>1</w:t>
      </w:r>
      <w:r w:rsidRPr="009718AE">
        <w:rPr>
          <w:lang w:val="en-US"/>
        </w:rPr>
        <w:t xml:space="preserve"> </w:t>
      </w:r>
      <w:r w:rsidR="007843DF" w:rsidRPr="009718AE">
        <w:rPr>
          <w:lang w:val="en-US"/>
        </w:rPr>
        <w:t>Research Institute of Pediatrics and Children’s Health in Petrovsky National Research Centre of Surgery, Moscow, Russian Federation</w:t>
      </w:r>
    </w:p>
    <w:p w14:paraId="708B9680" w14:textId="4AF9330A" w:rsidR="00385C9D" w:rsidRPr="009718AE" w:rsidRDefault="00A53902" w:rsidP="00EE50A5">
      <w:pPr>
        <w:spacing w:line="360" w:lineRule="auto"/>
        <w:jc w:val="both"/>
        <w:rPr>
          <w:lang w:val="en-US"/>
        </w:rPr>
      </w:pPr>
      <w:r w:rsidRPr="009718AE">
        <w:rPr>
          <w:vertAlign w:val="superscript"/>
          <w:lang w:val="en-US"/>
        </w:rPr>
        <w:t>2</w:t>
      </w:r>
      <w:r w:rsidRPr="009718AE">
        <w:rPr>
          <w:lang w:val="en-US"/>
        </w:rPr>
        <w:t xml:space="preserve"> </w:t>
      </w:r>
      <w:r w:rsidR="007843DF" w:rsidRPr="009718AE">
        <w:rPr>
          <w:lang w:val="en-US"/>
        </w:rPr>
        <w:t>Pirogov Russian National Research Medical University, Moscow, Russian Federation</w:t>
      </w:r>
    </w:p>
    <w:p w14:paraId="36199793" w14:textId="784B28F1" w:rsidR="00385C9D" w:rsidRPr="009718AE" w:rsidRDefault="00A53902" w:rsidP="00EE50A5">
      <w:pPr>
        <w:spacing w:line="360" w:lineRule="auto"/>
        <w:jc w:val="both"/>
        <w:rPr>
          <w:lang w:val="en-US"/>
        </w:rPr>
      </w:pPr>
      <w:r w:rsidRPr="009718AE">
        <w:rPr>
          <w:vertAlign w:val="superscript"/>
          <w:lang w:val="en-US"/>
        </w:rPr>
        <w:t>3</w:t>
      </w:r>
      <w:r w:rsidRPr="009718AE">
        <w:rPr>
          <w:lang w:val="en-US"/>
        </w:rPr>
        <w:t xml:space="preserve"> </w:t>
      </w:r>
      <w:r w:rsidR="007843DF" w:rsidRPr="009718AE">
        <w:rPr>
          <w:lang w:val="en-US"/>
        </w:rPr>
        <w:t>Shenzhen MSU-BIT University, Shenzhen, China</w:t>
      </w:r>
    </w:p>
    <w:p w14:paraId="0ED8AB9C" w14:textId="15EA8E7C" w:rsidR="00385C9D" w:rsidRPr="009718AE" w:rsidRDefault="00A53902" w:rsidP="00EE50A5">
      <w:pPr>
        <w:spacing w:line="360" w:lineRule="auto"/>
        <w:jc w:val="both"/>
        <w:rPr>
          <w:lang w:val="en-US"/>
        </w:rPr>
      </w:pPr>
      <w:r w:rsidRPr="009718AE">
        <w:rPr>
          <w:vertAlign w:val="superscript"/>
          <w:lang w:val="en-US"/>
        </w:rPr>
        <w:t>4</w:t>
      </w:r>
      <w:r w:rsidRPr="009718AE">
        <w:rPr>
          <w:lang w:val="en-US"/>
        </w:rPr>
        <w:t xml:space="preserve"> </w:t>
      </w:r>
      <w:proofErr w:type="spellStart"/>
      <w:r w:rsidR="007843DF" w:rsidRPr="009718AE">
        <w:rPr>
          <w:lang w:val="en-US"/>
        </w:rPr>
        <w:t>Mechnikov</w:t>
      </w:r>
      <w:proofErr w:type="spellEnd"/>
      <w:r w:rsidR="007843DF" w:rsidRPr="009718AE">
        <w:rPr>
          <w:lang w:val="en-US"/>
        </w:rPr>
        <w:t xml:space="preserve"> Research Institute for Vaccines and Sera</w:t>
      </w:r>
      <w:r w:rsidRPr="009718AE">
        <w:rPr>
          <w:lang w:val="en-US"/>
        </w:rPr>
        <w:t xml:space="preserve">, </w:t>
      </w:r>
      <w:r w:rsidR="007843DF" w:rsidRPr="009718AE">
        <w:rPr>
          <w:lang w:val="en-US"/>
        </w:rPr>
        <w:t>Moscow, Russian Federation</w:t>
      </w:r>
    </w:p>
    <w:p w14:paraId="293C44E8" w14:textId="2BDC30BC" w:rsidR="00385C9D" w:rsidRPr="009718AE" w:rsidRDefault="00A53902" w:rsidP="00EE50A5">
      <w:pPr>
        <w:spacing w:line="360" w:lineRule="auto"/>
        <w:jc w:val="both"/>
        <w:rPr>
          <w:lang w:val="en-US"/>
        </w:rPr>
      </w:pPr>
      <w:r w:rsidRPr="009718AE">
        <w:rPr>
          <w:vertAlign w:val="superscript"/>
          <w:lang w:val="en-US"/>
        </w:rPr>
        <w:t>5</w:t>
      </w:r>
      <w:r w:rsidRPr="009718AE">
        <w:rPr>
          <w:lang w:val="en-US"/>
        </w:rPr>
        <w:t xml:space="preserve"> </w:t>
      </w:r>
      <w:r w:rsidR="007843DF" w:rsidRPr="009718AE">
        <w:rPr>
          <w:lang w:val="en-US"/>
        </w:rPr>
        <w:t>Perm State Medical University named after Academician E. A. Wagner</w:t>
      </w:r>
      <w:r w:rsidR="009E2CC1" w:rsidRPr="009718AE">
        <w:rPr>
          <w:lang w:val="en-US"/>
        </w:rPr>
        <w:t>,</w:t>
      </w:r>
      <w:r w:rsidRPr="009718AE">
        <w:rPr>
          <w:lang w:val="en-US"/>
        </w:rPr>
        <w:t xml:space="preserve"> </w:t>
      </w:r>
      <w:r w:rsidR="007843DF" w:rsidRPr="009718AE">
        <w:rPr>
          <w:lang w:val="en-US"/>
        </w:rPr>
        <w:t>Perm</w:t>
      </w:r>
      <w:r w:rsidRPr="009718AE">
        <w:rPr>
          <w:lang w:val="en-US"/>
        </w:rPr>
        <w:t xml:space="preserve">, </w:t>
      </w:r>
      <w:r w:rsidR="007843DF" w:rsidRPr="009718AE">
        <w:rPr>
          <w:lang w:val="en-US"/>
        </w:rPr>
        <w:t>Russian Federation</w:t>
      </w:r>
    </w:p>
    <w:p w14:paraId="28B79BFB" w14:textId="47A7CC3B" w:rsidR="003E67CA" w:rsidRPr="009718AE" w:rsidRDefault="00A53902" w:rsidP="00EE50A5">
      <w:pPr>
        <w:spacing w:line="360" w:lineRule="auto"/>
        <w:jc w:val="both"/>
        <w:rPr>
          <w:lang w:val="en-US"/>
        </w:rPr>
      </w:pPr>
      <w:r w:rsidRPr="009718AE">
        <w:rPr>
          <w:vertAlign w:val="superscript"/>
          <w:lang w:val="en-US"/>
        </w:rPr>
        <w:t>6</w:t>
      </w:r>
      <w:r w:rsidRPr="009718AE">
        <w:rPr>
          <w:lang w:val="en-US"/>
        </w:rPr>
        <w:t xml:space="preserve"> </w:t>
      </w:r>
      <w:r w:rsidR="007843DF" w:rsidRPr="009718AE">
        <w:rPr>
          <w:lang w:val="en-US"/>
        </w:rPr>
        <w:t>Federal Research and Clinical Center for Infectious Diseases, Saint Petersburg, Russian Federation</w:t>
      </w:r>
    </w:p>
    <w:p w14:paraId="082C4BD4" w14:textId="79C7B7E7" w:rsidR="00385C9D" w:rsidRPr="009718AE" w:rsidRDefault="003E67CA" w:rsidP="00EE50A5">
      <w:pPr>
        <w:spacing w:line="360" w:lineRule="auto"/>
        <w:jc w:val="both"/>
        <w:rPr>
          <w:lang w:val="en-US"/>
        </w:rPr>
      </w:pPr>
      <w:r w:rsidRPr="009718AE">
        <w:rPr>
          <w:vertAlign w:val="superscript"/>
          <w:lang w:val="en-US"/>
        </w:rPr>
        <w:t>7</w:t>
      </w:r>
      <w:r w:rsidR="007843DF" w:rsidRPr="009718AE">
        <w:rPr>
          <w:vertAlign w:val="superscript"/>
          <w:lang w:val="en-US"/>
        </w:rPr>
        <w:t xml:space="preserve"> </w:t>
      </w:r>
      <w:r w:rsidR="007843DF" w:rsidRPr="009718AE">
        <w:rPr>
          <w:lang w:val="en-US"/>
        </w:rPr>
        <w:t>Saint Petersburg State Pediatric Medical University, Saint Petersburg, Russian Federation</w:t>
      </w:r>
    </w:p>
    <w:p w14:paraId="2665CBCC" w14:textId="26A68256" w:rsidR="00385C9D" w:rsidRPr="009718AE" w:rsidRDefault="003E67CA" w:rsidP="00EE50A5">
      <w:pPr>
        <w:spacing w:line="360" w:lineRule="auto"/>
        <w:jc w:val="both"/>
        <w:rPr>
          <w:lang w:val="en-US"/>
        </w:rPr>
      </w:pPr>
      <w:r w:rsidRPr="009718AE">
        <w:rPr>
          <w:vertAlign w:val="superscript"/>
          <w:lang w:val="en-US"/>
        </w:rPr>
        <w:t>8</w:t>
      </w:r>
      <w:r w:rsidR="00A53902" w:rsidRPr="009718AE">
        <w:rPr>
          <w:lang w:val="en-US"/>
        </w:rPr>
        <w:t xml:space="preserve"> </w:t>
      </w:r>
      <w:r w:rsidR="007843DF" w:rsidRPr="009718AE">
        <w:rPr>
          <w:lang w:val="en-US"/>
        </w:rPr>
        <w:t>City Clinical Hospital</w:t>
      </w:r>
      <w:r w:rsidR="009718AE">
        <w:rPr>
          <w:lang w:val="en-US"/>
        </w:rPr>
        <w:t xml:space="preserve"> </w:t>
      </w:r>
      <w:r w:rsidR="007843DF" w:rsidRPr="009718AE">
        <w:rPr>
          <w:lang w:val="en-US"/>
        </w:rPr>
        <w:t>№7, Yekaterinburg, Russian Federation</w:t>
      </w:r>
    </w:p>
    <w:p w14:paraId="2A482B66" w14:textId="19785AD7" w:rsidR="00385C9D" w:rsidRPr="009718AE" w:rsidRDefault="003E67CA" w:rsidP="00EE50A5">
      <w:pPr>
        <w:spacing w:line="360" w:lineRule="auto"/>
        <w:jc w:val="both"/>
        <w:rPr>
          <w:lang w:val="en-US"/>
        </w:rPr>
      </w:pPr>
      <w:r w:rsidRPr="009718AE">
        <w:rPr>
          <w:vertAlign w:val="superscript"/>
          <w:lang w:val="en-US"/>
        </w:rPr>
        <w:t>9</w:t>
      </w:r>
      <w:r w:rsidR="00A53902" w:rsidRPr="009718AE">
        <w:rPr>
          <w:lang w:val="en-US"/>
        </w:rPr>
        <w:t xml:space="preserve"> </w:t>
      </w:r>
      <w:proofErr w:type="spellStart"/>
      <w:r w:rsidR="007843DF" w:rsidRPr="009718AE">
        <w:rPr>
          <w:lang w:val="en-US"/>
        </w:rPr>
        <w:t>Smorodintsev</w:t>
      </w:r>
      <w:proofErr w:type="spellEnd"/>
      <w:r w:rsidR="007843DF" w:rsidRPr="009718AE">
        <w:rPr>
          <w:lang w:val="en-US"/>
        </w:rPr>
        <w:t xml:space="preserve"> Research Institute of Influenza, Saint Petersburg, Russian Federation</w:t>
      </w:r>
    </w:p>
    <w:p w14:paraId="2DB5BD2D" w14:textId="30939BAA" w:rsidR="00385C9D" w:rsidRPr="009718AE" w:rsidRDefault="003E67CA" w:rsidP="00EE50A5">
      <w:pPr>
        <w:spacing w:line="360" w:lineRule="auto"/>
        <w:jc w:val="both"/>
        <w:rPr>
          <w:lang w:val="en-US"/>
        </w:rPr>
      </w:pPr>
      <w:r w:rsidRPr="009718AE">
        <w:rPr>
          <w:vertAlign w:val="superscript"/>
          <w:lang w:val="en-US"/>
        </w:rPr>
        <w:t>10</w:t>
      </w:r>
      <w:r w:rsidR="00A53902" w:rsidRPr="009718AE">
        <w:rPr>
          <w:lang w:val="en-US"/>
        </w:rPr>
        <w:t xml:space="preserve"> </w:t>
      </w:r>
      <w:r w:rsidR="007843DF" w:rsidRPr="009718AE">
        <w:rPr>
          <w:lang w:val="en-US"/>
        </w:rPr>
        <w:t>Kirov State Medical University, Kirov, Russian Federation</w:t>
      </w:r>
    </w:p>
    <w:p w14:paraId="30272803" w14:textId="2DB1E4D9" w:rsidR="00385C9D" w:rsidRPr="009718AE" w:rsidRDefault="003E67CA" w:rsidP="00EE50A5">
      <w:pPr>
        <w:spacing w:line="360" w:lineRule="auto"/>
        <w:jc w:val="both"/>
        <w:rPr>
          <w:lang w:val="en-US"/>
        </w:rPr>
      </w:pPr>
      <w:r w:rsidRPr="009718AE">
        <w:rPr>
          <w:vertAlign w:val="superscript"/>
          <w:lang w:val="en-US"/>
        </w:rPr>
        <w:t>11</w:t>
      </w:r>
      <w:r w:rsidR="00A53902" w:rsidRPr="009718AE">
        <w:rPr>
          <w:lang w:val="en-US"/>
        </w:rPr>
        <w:t xml:space="preserve"> </w:t>
      </w:r>
      <w:proofErr w:type="spellStart"/>
      <w:r w:rsidR="007843DF" w:rsidRPr="009718AE">
        <w:rPr>
          <w:lang w:val="en-US"/>
        </w:rPr>
        <w:t>PeterClinic</w:t>
      </w:r>
      <w:proofErr w:type="spellEnd"/>
      <w:r w:rsidR="007843DF" w:rsidRPr="009718AE">
        <w:rPr>
          <w:lang w:val="en-US"/>
        </w:rPr>
        <w:t xml:space="preserve"> LLC, Saint Petersburg, Russian Federation</w:t>
      </w:r>
    </w:p>
    <w:p w14:paraId="3D61832F" w14:textId="5EC8ECE7" w:rsidR="003E67CA" w:rsidRPr="009718AE" w:rsidRDefault="00A53902" w:rsidP="00EE50A5">
      <w:pPr>
        <w:spacing w:line="360" w:lineRule="auto"/>
        <w:jc w:val="both"/>
        <w:rPr>
          <w:lang w:val="en-US"/>
        </w:rPr>
      </w:pPr>
      <w:r w:rsidRPr="009718AE">
        <w:rPr>
          <w:vertAlign w:val="superscript"/>
          <w:lang w:val="en-US"/>
        </w:rPr>
        <w:t>1</w:t>
      </w:r>
      <w:r w:rsidR="003E67CA" w:rsidRPr="009718AE">
        <w:rPr>
          <w:vertAlign w:val="superscript"/>
          <w:lang w:val="en-US"/>
        </w:rPr>
        <w:t>2</w:t>
      </w:r>
      <w:r w:rsidRPr="009718AE">
        <w:rPr>
          <w:lang w:val="en-US"/>
        </w:rPr>
        <w:t xml:space="preserve"> </w:t>
      </w:r>
      <w:r w:rsidR="000439E2" w:rsidRPr="009718AE">
        <w:rPr>
          <w:lang w:val="en-US"/>
        </w:rPr>
        <w:t>Saratov State Medical University named after V.I. Razumovsky</w:t>
      </w:r>
      <w:r w:rsidR="007F7FF9" w:rsidRPr="009718AE">
        <w:rPr>
          <w:lang w:val="en-US"/>
        </w:rPr>
        <w:t xml:space="preserve">, </w:t>
      </w:r>
      <w:r w:rsidR="000439E2" w:rsidRPr="009718AE">
        <w:rPr>
          <w:lang w:val="en-US"/>
        </w:rPr>
        <w:t>Saratov</w:t>
      </w:r>
      <w:r w:rsidR="007F7FF9" w:rsidRPr="009718AE">
        <w:rPr>
          <w:lang w:val="en-US"/>
        </w:rPr>
        <w:t xml:space="preserve">, </w:t>
      </w:r>
      <w:r w:rsidR="000439E2" w:rsidRPr="009718AE">
        <w:rPr>
          <w:lang w:val="en-US"/>
        </w:rPr>
        <w:t>Russian Federation</w:t>
      </w:r>
      <w:r w:rsidRPr="009718AE">
        <w:rPr>
          <w:lang w:val="en-US"/>
        </w:rPr>
        <w:t xml:space="preserve"> </w:t>
      </w:r>
    </w:p>
    <w:p w14:paraId="6936CB90" w14:textId="1138EDFF" w:rsidR="00385C9D" w:rsidRPr="009718AE" w:rsidRDefault="003E67CA" w:rsidP="00EE50A5">
      <w:pPr>
        <w:spacing w:line="360" w:lineRule="auto"/>
        <w:jc w:val="both"/>
        <w:rPr>
          <w:lang w:val="en-US"/>
        </w:rPr>
      </w:pPr>
      <w:r w:rsidRPr="009718AE">
        <w:rPr>
          <w:vertAlign w:val="superscript"/>
          <w:lang w:val="en-US"/>
        </w:rPr>
        <w:t xml:space="preserve">13 </w:t>
      </w:r>
      <w:r w:rsidR="000439E2" w:rsidRPr="009718AE">
        <w:rPr>
          <w:lang w:val="en-US"/>
        </w:rPr>
        <w:t>Center for DNA Research LLC, Saratov, Russian Federation</w:t>
      </w:r>
    </w:p>
    <w:p w14:paraId="762C304C" w14:textId="4494E577" w:rsidR="00385C9D" w:rsidRPr="009718AE" w:rsidRDefault="00A53902" w:rsidP="00EE50A5">
      <w:pPr>
        <w:spacing w:line="360" w:lineRule="auto"/>
        <w:jc w:val="both"/>
        <w:rPr>
          <w:lang w:val="en-US"/>
        </w:rPr>
      </w:pPr>
      <w:r w:rsidRPr="009718AE">
        <w:rPr>
          <w:vertAlign w:val="superscript"/>
          <w:lang w:val="en-US"/>
        </w:rPr>
        <w:t>12</w:t>
      </w:r>
      <w:r w:rsidRPr="009718AE">
        <w:rPr>
          <w:lang w:val="en-US"/>
        </w:rPr>
        <w:t xml:space="preserve"> </w:t>
      </w:r>
      <w:r w:rsidR="000439E2" w:rsidRPr="009718AE">
        <w:rPr>
          <w:lang w:val="en-US"/>
        </w:rPr>
        <w:t>First Saint Petersburg State Medical University named after Academician I.P. Pavlov</w:t>
      </w:r>
      <w:r w:rsidRPr="009718AE">
        <w:rPr>
          <w:lang w:val="en-US"/>
        </w:rPr>
        <w:t xml:space="preserve">, </w:t>
      </w:r>
      <w:r w:rsidR="000439E2" w:rsidRPr="009718AE">
        <w:rPr>
          <w:lang w:val="en-US"/>
        </w:rPr>
        <w:t>Saint Petersburg, Russian Federation</w:t>
      </w:r>
    </w:p>
    <w:p w14:paraId="4E2A387A" w14:textId="21930A8A" w:rsidR="003E67CA" w:rsidRPr="009718AE" w:rsidRDefault="00A53902" w:rsidP="00EE50A5">
      <w:pPr>
        <w:spacing w:line="360" w:lineRule="auto"/>
        <w:jc w:val="both"/>
        <w:rPr>
          <w:lang w:val="en-US"/>
        </w:rPr>
      </w:pPr>
      <w:r w:rsidRPr="009718AE">
        <w:rPr>
          <w:vertAlign w:val="superscript"/>
          <w:lang w:val="en-US"/>
        </w:rPr>
        <w:t>13</w:t>
      </w:r>
      <w:r w:rsidRPr="009718AE">
        <w:rPr>
          <w:lang w:val="en-US"/>
        </w:rPr>
        <w:t xml:space="preserve"> </w:t>
      </w:r>
      <w:r w:rsidR="000439E2" w:rsidRPr="009718AE">
        <w:rPr>
          <w:lang w:val="en-US"/>
        </w:rPr>
        <w:t>Perm Regional Clinical Infectious Diseases Hospital, Perm, Russian Federation</w:t>
      </w:r>
    </w:p>
    <w:p w14:paraId="1845BD69" w14:textId="6F8DE2C7" w:rsidR="00385C9D" w:rsidRPr="009718AE" w:rsidRDefault="003E67CA" w:rsidP="00EE50A5">
      <w:pPr>
        <w:spacing w:line="360" w:lineRule="auto"/>
        <w:jc w:val="both"/>
        <w:rPr>
          <w:lang w:val="en-US"/>
        </w:rPr>
      </w:pPr>
      <w:r w:rsidRPr="009718AE">
        <w:rPr>
          <w:vertAlign w:val="superscript"/>
          <w:lang w:val="en-US"/>
        </w:rPr>
        <w:t>14</w:t>
      </w:r>
      <w:r w:rsidR="007708DB" w:rsidRPr="009718AE">
        <w:rPr>
          <w:vertAlign w:val="superscript"/>
          <w:lang w:val="en-US"/>
        </w:rPr>
        <w:t xml:space="preserve"> </w:t>
      </w:r>
      <w:r w:rsidR="007708DB" w:rsidRPr="009718AE">
        <w:rPr>
          <w:lang w:val="en-US"/>
        </w:rPr>
        <w:t>City Children's Polyclinic №5, Perm, Russian Federation</w:t>
      </w:r>
    </w:p>
    <w:p w14:paraId="46802AE7" w14:textId="2AC589AF" w:rsidR="00385C9D" w:rsidRPr="009718AE" w:rsidRDefault="00A53902" w:rsidP="00EE50A5">
      <w:pPr>
        <w:spacing w:line="360" w:lineRule="auto"/>
        <w:jc w:val="both"/>
        <w:rPr>
          <w:lang w:val="en-US"/>
        </w:rPr>
      </w:pPr>
      <w:r w:rsidRPr="009718AE">
        <w:rPr>
          <w:vertAlign w:val="superscript"/>
          <w:lang w:val="en-US"/>
        </w:rPr>
        <w:t>1</w:t>
      </w:r>
      <w:r w:rsidR="003E67CA" w:rsidRPr="009718AE">
        <w:rPr>
          <w:vertAlign w:val="superscript"/>
          <w:lang w:val="en-US"/>
        </w:rPr>
        <w:t>5</w:t>
      </w:r>
      <w:r w:rsidRPr="009718AE">
        <w:rPr>
          <w:lang w:val="en-US"/>
        </w:rPr>
        <w:t xml:space="preserve"> </w:t>
      </w:r>
      <w:r w:rsidR="007708DB" w:rsidRPr="009718AE">
        <w:rPr>
          <w:lang w:val="en-US"/>
        </w:rPr>
        <w:t>Energy of Health LLC, Saint Petersburg, Russian Federation</w:t>
      </w:r>
    </w:p>
    <w:p w14:paraId="3DFABDE1" w14:textId="62D5F1D8" w:rsidR="00385C9D" w:rsidRPr="009718AE" w:rsidRDefault="00A53902" w:rsidP="00EE50A5">
      <w:pPr>
        <w:spacing w:line="360" w:lineRule="auto"/>
        <w:jc w:val="both"/>
        <w:rPr>
          <w:lang w:val="en-US"/>
        </w:rPr>
      </w:pPr>
      <w:r w:rsidRPr="009718AE">
        <w:rPr>
          <w:vertAlign w:val="superscript"/>
          <w:lang w:val="en-US"/>
        </w:rPr>
        <w:t>1</w:t>
      </w:r>
      <w:r w:rsidR="003E67CA" w:rsidRPr="009718AE">
        <w:rPr>
          <w:vertAlign w:val="superscript"/>
          <w:lang w:val="en-US"/>
        </w:rPr>
        <w:t>6</w:t>
      </w:r>
      <w:r w:rsidRPr="009718AE">
        <w:rPr>
          <w:lang w:val="en-US"/>
        </w:rPr>
        <w:t xml:space="preserve"> </w:t>
      </w:r>
      <w:r w:rsidR="007708DB" w:rsidRPr="009718AE">
        <w:rPr>
          <w:lang w:val="en-US"/>
        </w:rPr>
        <w:t xml:space="preserve">N.P. </w:t>
      </w:r>
      <w:proofErr w:type="spellStart"/>
      <w:r w:rsidR="007708DB" w:rsidRPr="009718AE">
        <w:rPr>
          <w:lang w:val="en-US"/>
        </w:rPr>
        <w:t>Ogarev</w:t>
      </w:r>
      <w:proofErr w:type="spellEnd"/>
      <w:r w:rsidR="007708DB" w:rsidRPr="009718AE">
        <w:rPr>
          <w:lang w:val="en-US"/>
        </w:rPr>
        <w:t xml:space="preserve"> Mordovia State University</w:t>
      </w:r>
      <w:r w:rsidRPr="009718AE">
        <w:rPr>
          <w:lang w:val="en-US"/>
        </w:rPr>
        <w:t xml:space="preserve">, </w:t>
      </w:r>
      <w:r w:rsidR="007708DB" w:rsidRPr="009718AE">
        <w:rPr>
          <w:lang w:val="en-US"/>
        </w:rPr>
        <w:t>Saransk, Russian Federation</w:t>
      </w:r>
    </w:p>
    <w:p w14:paraId="57533209" w14:textId="67EA8FE5" w:rsidR="00385C9D" w:rsidRPr="009718AE" w:rsidRDefault="00A53902" w:rsidP="00EE50A5">
      <w:pPr>
        <w:spacing w:line="360" w:lineRule="auto"/>
        <w:jc w:val="both"/>
        <w:rPr>
          <w:lang w:val="en-US"/>
        </w:rPr>
      </w:pPr>
      <w:r w:rsidRPr="009718AE">
        <w:rPr>
          <w:vertAlign w:val="superscript"/>
          <w:lang w:val="en-US"/>
        </w:rPr>
        <w:t>1</w:t>
      </w:r>
      <w:r w:rsidR="003E67CA" w:rsidRPr="009718AE">
        <w:rPr>
          <w:vertAlign w:val="superscript"/>
          <w:lang w:val="en-US"/>
        </w:rPr>
        <w:t>7</w:t>
      </w:r>
      <w:r w:rsidR="009E2CC1" w:rsidRPr="009718AE">
        <w:rPr>
          <w:lang w:val="en-US"/>
        </w:rPr>
        <w:t xml:space="preserve"> </w:t>
      </w:r>
      <w:r w:rsidR="007708DB" w:rsidRPr="009718AE">
        <w:rPr>
          <w:lang w:val="en-US"/>
        </w:rPr>
        <w:t>Central Research Institute of Epidemiology, Moscow, Russian Federation</w:t>
      </w:r>
    </w:p>
    <w:p w14:paraId="2DB3602F" w14:textId="62E30AAC" w:rsidR="00385C9D" w:rsidRPr="009718AE" w:rsidRDefault="00A53902" w:rsidP="00EE50A5">
      <w:pPr>
        <w:spacing w:line="360" w:lineRule="auto"/>
        <w:jc w:val="both"/>
        <w:rPr>
          <w:lang w:val="en-US"/>
        </w:rPr>
      </w:pPr>
      <w:r w:rsidRPr="009718AE">
        <w:rPr>
          <w:vertAlign w:val="superscript"/>
          <w:lang w:val="en-US"/>
        </w:rPr>
        <w:t>1</w:t>
      </w:r>
      <w:r w:rsidR="003E67CA" w:rsidRPr="009718AE">
        <w:rPr>
          <w:vertAlign w:val="superscript"/>
          <w:lang w:val="en-US"/>
        </w:rPr>
        <w:t>8</w:t>
      </w:r>
      <w:r w:rsidRPr="009718AE">
        <w:rPr>
          <w:lang w:val="en-US"/>
        </w:rPr>
        <w:t xml:space="preserve"> </w:t>
      </w:r>
      <w:proofErr w:type="spellStart"/>
      <w:r w:rsidR="007708DB" w:rsidRPr="009718AE">
        <w:rPr>
          <w:lang w:val="en-US"/>
        </w:rPr>
        <w:t>Morozovskaya</w:t>
      </w:r>
      <w:proofErr w:type="spellEnd"/>
      <w:r w:rsidR="007708DB" w:rsidRPr="009718AE">
        <w:rPr>
          <w:lang w:val="en-US"/>
        </w:rPr>
        <w:t xml:space="preserve"> Children's City Clinical Hospital, Moscow, Russian Federation</w:t>
      </w:r>
    </w:p>
    <w:p w14:paraId="557DA78A" w14:textId="57AAEC3A" w:rsidR="00385C9D" w:rsidRPr="009718AE" w:rsidRDefault="00A53902" w:rsidP="00EE50A5">
      <w:pPr>
        <w:spacing w:line="360" w:lineRule="auto"/>
        <w:jc w:val="both"/>
        <w:rPr>
          <w:lang w:val="en-US"/>
        </w:rPr>
      </w:pPr>
      <w:r w:rsidRPr="009718AE">
        <w:rPr>
          <w:vertAlign w:val="superscript"/>
          <w:lang w:val="en-US"/>
        </w:rPr>
        <w:t>1</w:t>
      </w:r>
      <w:r w:rsidR="003E67CA" w:rsidRPr="009718AE">
        <w:rPr>
          <w:vertAlign w:val="superscript"/>
          <w:lang w:val="en-US"/>
        </w:rPr>
        <w:t>9</w:t>
      </w:r>
      <w:r w:rsidRPr="009718AE">
        <w:rPr>
          <w:lang w:val="en-US"/>
        </w:rPr>
        <w:t xml:space="preserve"> </w:t>
      </w:r>
      <w:r w:rsidR="007708DB" w:rsidRPr="009718AE">
        <w:rPr>
          <w:lang w:val="en-US"/>
        </w:rPr>
        <w:t>Smolensk State Medical University, Smolensk, Russian Federation</w:t>
      </w:r>
    </w:p>
    <w:p w14:paraId="287D9FE0" w14:textId="77777777" w:rsidR="00340CD8" w:rsidRPr="009718AE" w:rsidRDefault="00340CD8" w:rsidP="00EE50A5">
      <w:pPr>
        <w:spacing w:line="360" w:lineRule="auto"/>
        <w:jc w:val="both"/>
        <w:rPr>
          <w:b/>
          <w:bCs/>
          <w:lang w:val="en-US"/>
        </w:rPr>
      </w:pPr>
    </w:p>
    <w:p w14:paraId="0D9F69C9" w14:textId="77777777" w:rsidR="0071394E" w:rsidRPr="009718AE" w:rsidRDefault="0071394E" w:rsidP="0071394E">
      <w:pPr>
        <w:spacing w:line="360" w:lineRule="auto"/>
        <w:jc w:val="both"/>
        <w:rPr>
          <w:lang w:val="en-US"/>
        </w:rPr>
      </w:pPr>
      <w:r w:rsidRPr="009718AE">
        <w:rPr>
          <w:b/>
          <w:bCs/>
          <w:lang w:val="en-US"/>
        </w:rPr>
        <w:lastRenderedPageBreak/>
        <w:t>Immunogenicity, Reactogenicity and Safety of CRM197-Conjugated Meningococcal A, C, W, Y Vaccine: Multicenter, Randomized, Phase III Trial</w:t>
      </w:r>
    </w:p>
    <w:p w14:paraId="05243055" w14:textId="77777777" w:rsidR="00340CD8" w:rsidRPr="009718AE" w:rsidRDefault="00340CD8" w:rsidP="00EE50A5">
      <w:pPr>
        <w:spacing w:line="360" w:lineRule="auto"/>
        <w:jc w:val="both"/>
        <w:rPr>
          <w:b/>
          <w:bCs/>
          <w:lang w:val="en-US"/>
        </w:rPr>
      </w:pPr>
    </w:p>
    <w:p w14:paraId="75830C8B" w14:textId="35D74E2E" w:rsidR="00AB5401" w:rsidRPr="009718AE" w:rsidRDefault="0071394E" w:rsidP="00EE50A5">
      <w:pPr>
        <w:spacing w:line="360" w:lineRule="auto"/>
        <w:jc w:val="both"/>
        <w:rPr>
          <w:i/>
          <w:lang w:val="en-US"/>
        </w:rPr>
      </w:pPr>
      <w:r w:rsidRPr="009718AE">
        <w:rPr>
          <w:b/>
          <w:bCs/>
          <w:i/>
          <w:lang w:val="en-US"/>
        </w:rPr>
        <w:t xml:space="preserve">Background. </w:t>
      </w:r>
      <w:r w:rsidRPr="009718AE">
        <w:rPr>
          <w:i/>
          <w:lang w:val="en-US"/>
        </w:rPr>
        <w:t xml:space="preserve">Generalized forms of meningococcal disease caused by </w:t>
      </w:r>
      <w:r w:rsidRPr="009718AE">
        <w:rPr>
          <w:i/>
          <w:iCs/>
          <w:lang w:val="en-US"/>
        </w:rPr>
        <w:t>Neisseria meningitidis</w:t>
      </w:r>
      <w:r w:rsidRPr="009718AE">
        <w:rPr>
          <w:i/>
          <w:lang w:val="en-US"/>
        </w:rPr>
        <w:t xml:space="preserve"> is characterized by rapid course and high mortality. The pathogen serogroup distribution varies between regions and changes over time, which determines the need for vaccines covering serogroups A, C, W and Y. Licensed quadrivalent conjugate vaccines differ both in polysaccharide content and in carrier protein, which properties are considered among the factors shaping the T-dependent immune response.</w:t>
      </w:r>
      <w:r w:rsidRPr="009718AE">
        <w:rPr>
          <w:b/>
          <w:bCs/>
          <w:i/>
          <w:lang w:val="en-US"/>
        </w:rPr>
        <w:t xml:space="preserve"> </w:t>
      </w:r>
      <w:r w:rsidR="009A2229" w:rsidRPr="009718AE">
        <w:rPr>
          <w:b/>
          <w:bCs/>
          <w:i/>
          <w:lang w:val="en-US"/>
        </w:rPr>
        <w:t xml:space="preserve">Objective. The aim of the study </w:t>
      </w:r>
      <w:r w:rsidR="009A2229" w:rsidRPr="009718AE">
        <w:rPr>
          <w:b/>
          <w:i/>
          <w:lang w:val="en-US"/>
        </w:rPr>
        <w:t>is to</w:t>
      </w:r>
      <w:r w:rsidR="009A2229" w:rsidRPr="009718AE">
        <w:rPr>
          <w:i/>
          <w:lang w:val="en-US"/>
        </w:rPr>
        <w:t xml:space="preserve"> evaluate immunogenicity, reactogenicity, and safety of meningococcal conjugate vaccine MenACWY-CRM197 compared with licensed </w:t>
      </w:r>
      <w:proofErr w:type="spellStart"/>
      <w:r w:rsidR="009A2229" w:rsidRPr="009718AE">
        <w:rPr>
          <w:i/>
          <w:lang w:val="en-US"/>
        </w:rPr>
        <w:t>MenACWY</w:t>
      </w:r>
      <w:proofErr w:type="spellEnd"/>
      <w:r w:rsidR="009A2229" w:rsidRPr="009718AE">
        <w:rPr>
          <w:i/>
          <w:lang w:val="en-US"/>
        </w:rPr>
        <w:t>-DT vaccine in healthy people aged 3–55 years.</w:t>
      </w:r>
      <w:r w:rsidR="009A2229" w:rsidRPr="009718AE">
        <w:rPr>
          <w:b/>
          <w:bCs/>
          <w:i/>
          <w:lang w:val="en-US"/>
        </w:rPr>
        <w:t xml:space="preserve"> Methods. </w:t>
      </w:r>
      <w:r w:rsidR="00AB5401" w:rsidRPr="009718AE">
        <w:rPr>
          <w:i/>
          <w:lang w:val="en-US"/>
        </w:rPr>
        <w:t xml:space="preserve">Multicenter, randomized, comparative, single-blind, parallel-group, phase III trial was conducted in 16 clinical centers among Russian Federation. All study participants were allocated 1:1 across three sequential age groups (I — 18–55 years, II — 11–17 years, III — 3–10 years). The transition between groups was performed after positive conclusion on vaccine safety according to interim safety data by independent data monitoring committee. Both vaccines were administered intramuscularly once at dosage of 0.5 ml. </w:t>
      </w:r>
      <w:r w:rsidR="000B28E8" w:rsidRPr="009718AE">
        <w:rPr>
          <w:i/>
          <w:lang w:val="en-US"/>
        </w:rPr>
        <w:t>The primary endpoint was the proportion of participants achieving seroconversion based on serum bactericidal antibody (SBA) titers against meningococcal serogroups A, C, Y, and W at Visit 3 (Day 29 ± 1); non-inferiority was considered demonstrated if the lower bound of the 95% confidence interval (CI) for the difference in proportions exceeded −10%. Secondary endpoints (</w:t>
      </w:r>
      <w:proofErr w:type="spellStart"/>
      <w:r w:rsidR="000B28E8" w:rsidRPr="009718AE">
        <w:rPr>
          <w:i/>
          <w:lang w:val="en-US"/>
        </w:rPr>
        <w:t>seroprotection</w:t>
      </w:r>
      <w:proofErr w:type="spellEnd"/>
      <w:r w:rsidR="000B28E8" w:rsidRPr="009718AE">
        <w:rPr>
          <w:i/>
          <w:lang w:val="en-US"/>
        </w:rPr>
        <w:t xml:space="preserve"> at SBA titer ≥1:4, geometric mean titers (GMT), reverse cumulative titer distribution curves) and safety outcomes were analyzed without adjustment for </w:t>
      </w:r>
      <w:r w:rsidR="00551270" w:rsidRPr="009718AE">
        <w:rPr>
          <w:i/>
          <w:lang w:val="en-US"/>
        </w:rPr>
        <w:t xml:space="preserve">comparisons </w:t>
      </w:r>
      <w:r w:rsidR="000B28E8" w:rsidRPr="009718AE">
        <w:rPr>
          <w:i/>
          <w:lang w:val="en-US"/>
        </w:rPr>
        <w:t>multiplicity; corresponding p-values are descriptive.</w:t>
      </w:r>
      <w:r w:rsidR="00E148A1" w:rsidRPr="009718AE">
        <w:rPr>
          <w:i/>
          <w:lang w:val="en-US"/>
        </w:rPr>
        <w:t xml:space="preserve"> </w:t>
      </w:r>
      <w:r w:rsidR="00E148A1" w:rsidRPr="009718AE">
        <w:rPr>
          <w:b/>
          <w:bCs/>
          <w:i/>
          <w:lang w:val="en-US"/>
        </w:rPr>
        <w:t>Results.</w:t>
      </w:r>
      <w:r w:rsidR="007C6D83" w:rsidRPr="009718AE">
        <w:rPr>
          <w:b/>
          <w:bCs/>
          <w:i/>
          <w:lang w:val="en-US"/>
        </w:rPr>
        <w:t xml:space="preserve"> </w:t>
      </w:r>
      <w:r w:rsidR="007C6D83" w:rsidRPr="009718AE">
        <w:rPr>
          <w:i/>
          <w:lang w:val="en-US"/>
        </w:rPr>
        <w:t>A total of 240 participants were randomized (120 per group); the per-protocol population comprised 239 participants. Seroconversion by Visit 3 was achieved in at least 98.33% of participants for each of the four meningococcal serogroups in both groups; and it was achieved in all participants for serogroups C and W. The lower bounds of the 95% CI for the proportions difference for meningococcal serogroup A (0.83%; 95% CI −3.82…5.72) and serogroup Y (−0.007%; 95% CI −4.51…4.47) exceeded the non-inferiority margin confirming the study hypothesis for the primary endpoint. SBA titers increased significantly from Visit 1 to Visit 3 for all serogroups in both groups (p&lt;0.001). No differences in GMT</w:t>
      </w:r>
      <w:r w:rsidR="005F3EA5" w:rsidRPr="009718AE">
        <w:rPr>
          <w:i/>
          <w:lang w:val="en-US"/>
        </w:rPr>
        <w:t xml:space="preserve"> between groups</w:t>
      </w:r>
      <w:r w:rsidR="007C6D83" w:rsidRPr="009718AE">
        <w:rPr>
          <w:i/>
          <w:lang w:val="en-US"/>
        </w:rPr>
        <w:t xml:space="preserve"> were </w:t>
      </w:r>
      <w:r w:rsidR="005F3EA5" w:rsidRPr="009718AE">
        <w:rPr>
          <w:i/>
          <w:lang w:val="en-US"/>
        </w:rPr>
        <w:t>revealed</w:t>
      </w:r>
      <w:r w:rsidR="007C6D83" w:rsidRPr="009718AE">
        <w:rPr>
          <w:i/>
          <w:lang w:val="en-US"/>
        </w:rPr>
        <w:t xml:space="preserve"> for meningococcal serogroups A, W, and Y;</w:t>
      </w:r>
      <w:r w:rsidR="005F3EA5" w:rsidRPr="009718AE">
        <w:rPr>
          <w:i/>
          <w:lang w:val="en-US"/>
        </w:rPr>
        <w:t xml:space="preserve"> while</w:t>
      </w:r>
      <w:r w:rsidR="007C6D83" w:rsidRPr="009718AE">
        <w:rPr>
          <w:i/>
          <w:lang w:val="en-US"/>
        </w:rPr>
        <w:t xml:space="preserve"> the post-vaccination GMT in the investigational vaccine group was higher (306.7 vs 222.9; p=0.017)</w:t>
      </w:r>
      <w:r w:rsidR="005F3EA5" w:rsidRPr="009718AE">
        <w:rPr>
          <w:i/>
          <w:lang w:val="en-US"/>
        </w:rPr>
        <w:t xml:space="preserve"> for serogroup C</w:t>
      </w:r>
      <w:r w:rsidR="007C6D83" w:rsidRPr="009718AE">
        <w:rPr>
          <w:i/>
          <w:lang w:val="en-US"/>
        </w:rPr>
        <w:t xml:space="preserve">. The </w:t>
      </w:r>
      <w:r w:rsidR="005F3EA5" w:rsidRPr="009718AE">
        <w:rPr>
          <w:i/>
          <w:lang w:val="en-US"/>
        </w:rPr>
        <w:t>studied</w:t>
      </w:r>
      <w:r w:rsidR="007C6D83" w:rsidRPr="009718AE">
        <w:rPr>
          <w:i/>
          <w:lang w:val="en-US"/>
        </w:rPr>
        <w:t xml:space="preserve"> vaccine demonstrated favorable safety profile. At least one adverse event (AE) was reported in 53.33% of participants in the investigational vaccine group and in 56.67% of the </w:t>
      </w:r>
      <w:r w:rsidR="005F3EA5" w:rsidRPr="009718AE">
        <w:rPr>
          <w:i/>
          <w:lang w:val="en-US"/>
        </w:rPr>
        <w:t>reference</w:t>
      </w:r>
      <w:r w:rsidR="007C6D83" w:rsidRPr="009718AE">
        <w:rPr>
          <w:i/>
          <w:lang w:val="en-US"/>
        </w:rPr>
        <w:t xml:space="preserve"> group </w:t>
      </w:r>
      <w:r w:rsidR="007C6D83" w:rsidRPr="009718AE">
        <w:rPr>
          <w:i/>
          <w:lang w:val="en-US"/>
        </w:rPr>
        <w:lastRenderedPageBreak/>
        <w:t>(p=0.604)</w:t>
      </w:r>
      <w:r w:rsidR="005F3EA5" w:rsidRPr="009718AE">
        <w:rPr>
          <w:i/>
          <w:lang w:val="en-US"/>
        </w:rPr>
        <w:t>.</w:t>
      </w:r>
      <w:r w:rsidR="007C6D83" w:rsidRPr="009718AE">
        <w:rPr>
          <w:i/>
          <w:lang w:val="en-US"/>
        </w:rPr>
        <w:t xml:space="preserve"> </w:t>
      </w:r>
      <w:r w:rsidR="005F3EA5" w:rsidRPr="009718AE">
        <w:rPr>
          <w:i/>
          <w:lang w:val="en-US"/>
        </w:rPr>
        <w:t>N</w:t>
      </w:r>
      <w:r w:rsidR="007C6D83" w:rsidRPr="009718AE">
        <w:rPr>
          <w:i/>
          <w:lang w:val="en-US"/>
        </w:rPr>
        <w:t>o differences</w:t>
      </w:r>
      <w:r w:rsidR="005F3EA5" w:rsidRPr="009718AE">
        <w:rPr>
          <w:i/>
          <w:lang w:val="en-US"/>
        </w:rPr>
        <w:t xml:space="preserve"> between groups</w:t>
      </w:r>
      <w:r w:rsidR="007C6D83" w:rsidRPr="009718AE">
        <w:rPr>
          <w:i/>
          <w:lang w:val="en-US"/>
        </w:rPr>
        <w:t xml:space="preserve"> were </w:t>
      </w:r>
      <w:r w:rsidR="005F3EA5" w:rsidRPr="009718AE">
        <w:rPr>
          <w:i/>
          <w:lang w:val="en-US"/>
        </w:rPr>
        <w:t>revealed</w:t>
      </w:r>
      <w:r w:rsidR="007C6D83" w:rsidRPr="009718AE">
        <w:rPr>
          <w:i/>
          <w:lang w:val="en-US"/>
        </w:rPr>
        <w:t xml:space="preserve"> in the distribution of AE by severity, causal relationship, or outcomes</w:t>
      </w:r>
      <w:r w:rsidR="005F3EA5" w:rsidRPr="009718AE">
        <w:rPr>
          <w:i/>
          <w:lang w:val="en-US"/>
        </w:rPr>
        <w:t xml:space="preserve"> in the pooled population</w:t>
      </w:r>
      <w:r w:rsidR="007C6D83" w:rsidRPr="009718AE">
        <w:rPr>
          <w:i/>
          <w:lang w:val="en-US"/>
        </w:rPr>
        <w:t>.</w:t>
      </w:r>
      <w:r w:rsidR="00A854CF" w:rsidRPr="009718AE">
        <w:rPr>
          <w:i/>
          <w:lang w:val="en-US"/>
        </w:rPr>
        <w:t xml:space="preserve"> T</w:t>
      </w:r>
      <w:r w:rsidR="007C6D83" w:rsidRPr="009718AE">
        <w:rPr>
          <w:i/>
          <w:lang w:val="en-US"/>
        </w:rPr>
        <w:t>he distribution of AE by severity differed (</w:t>
      </w:r>
      <w:r w:rsidR="005F3EA5" w:rsidRPr="009718AE">
        <w:rPr>
          <w:i/>
          <w:lang w:val="en-US"/>
        </w:rPr>
        <w:t>ratio</w:t>
      </w:r>
      <w:r w:rsidR="007C6D83" w:rsidRPr="009718AE">
        <w:rPr>
          <w:i/>
          <w:lang w:val="en-US"/>
        </w:rPr>
        <w:t xml:space="preserve"> of mild AE 86.46% vs 73.68% in the </w:t>
      </w:r>
      <w:r w:rsidR="00A854CF" w:rsidRPr="009718AE">
        <w:rPr>
          <w:i/>
          <w:lang w:val="en-US"/>
        </w:rPr>
        <w:t>comparison group</w:t>
      </w:r>
      <w:r w:rsidR="007C6D83" w:rsidRPr="009718AE">
        <w:rPr>
          <w:i/>
          <w:lang w:val="en-US"/>
        </w:rPr>
        <w:t>; p=0.033)</w:t>
      </w:r>
      <w:r w:rsidR="00A854CF" w:rsidRPr="009718AE">
        <w:rPr>
          <w:i/>
          <w:lang w:val="en-US"/>
        </w:rPr>
        <w:t xml:space="preserve"> in the analysis by age stratum, among adolescents aged 11–17 years in the MenACWY-CRM197 vaccine group</w:t>
      </w:r>
      <w:r w:rsidR="007C6D83" w:rsidRPr="009718AE">
        <w:rPr>
          <w:i/>
          <w:lang w:val="en-US"/>
        </w:rPr>
        <w:t>; in children aged 3–10 years, systemic reactions were reported in 20.0% and 40.0% of participants, respectively (p=0.051). No serious AE related to vaccination and no fatal outcomes were reported.</w:t>
      </w:r>
      <w:r w:rsidR="00A854CF" w:rsidRPr="009718AE">
        <w:rPr>
          <w:i/>
          <w:lang w:val="en-US"/>
        </w:rPr>
        <w:t xml:space="preserve"> </w:t>
      </w:r>
      <w:r w:rsidR="00A854CF" w:rsidRPr="009718AE">
        <w:rPr>
          <w:b/>
          <w:bCs/>
          <w:i/>
          <w:lang w:val="en-US"/>
        </w:rPr>
        <w:t>Conclusion.</w:t>
      </w:r>
      <w:r w:rsidR="00A854CF" w:rsidRPr="009718AE">
        <w:rPr>
          <w:i/>
          <w:lang w:val="en-US"/>
        </w:rPr>
        <w:t xml:space="preserve"> In terms of seroconversion frequency against all four meningococcal serogroups, the MenACWY-CRM197 vaccine was non-inferior to the reference vaccine. Safety and reactogenicity profiles in the pooled population were comparable. The superior result of the investigational vaccine for secondary endpoints (GMT against meningococcal serogroup C) and the results of reactogenicity analysis by age stratum were obtained without controlling for type I error probability and require further study in specifically designed trials. The obtained data confirms the immunogenicity and acceptable tolerability of the MenACWY-CRM197 vaccine in individuals aged from 3 to 55 years. The study results allow us to consider using this vaccine for meningococcal infection prevention in children, adolescents, and adults as part of mass vaccination.</w:t>
      </w:r>
    </w:p>
    <w:p w14:paraId="15BA5911" w14:textId="77777777" w:rsidR="00A854CF" w:rsidRPr="009718AE" w:rsidRDefault="00A854CF" w:rsidP="00A854CF">
      <w:pPr>
        <w:spacing w:line="360" w:lineRule="auto"/>
        <w:jc w:val="both"/>
        <w:rPr>
          <w:i/>
          <w:lang w:val="en-US"/>
        </w:rPr>
      </w:pPr>
      <w:r w:rsidRPr="009718AE">
        <w:rPr>
          <w:b/>
          <w:bCs/>
          <w:i/>
          <w:lang w:val="en-US"/>
        </w:rPr>
        <w:t xml:space="preserve">Trial registration: </w:t>
      </w:r>
      <w:r w:rsidRPr="009718AE">
        <w:rPr>
          <w:i/>
          <w:lang w:val="en-US"/>
        </w:rPr>
        <w:t>protocol GNG-DE-III-24, version 1.0, 15.08.2024; clinical trial authorization by the Ministry of Health of Russian Federation №532, 07.11.2024.</w:t>
      </w:r>
    </w:p>
    <w:p w14:paraId="28F79CE5" w14:textId="77777777" w:rsidR="00A854CF" w:rsidRPr="009718AE" w:rsidRDefault="00A854CF" w:rsidP="00A854CF">
      <w:pPr>
        <w:spacing w:line="360" w:lineRule="auto"/>
        <w:jc w:val="both"/>
        <w:rPr>
          <w:lang w:val="en-US"/>
        </w:rPr>
      </w:pPr>
      <w:r w:rsidRPr="009718AE">
        <w:rPr>
          <w:b/>
          <w:bCs/>
          <w:i/>
          <w:lang w:val="en-US"/>
        </w:rPr>
        <w:t xml:space="preserve">Keywords: </w:t>
      </w:r>
      <w:r w:rsidRPr="009718AE">
        <w:rPr>
          <w:i/>
          <w:lang w:val="en-US"/>
        </w:rPr>
        <w:t xml:space="preserve">meningococcal disease, Neisseria meningitidis, meningococcal conjugate vaccine, </w:t>
      </w:r>
      <w:proofErr w:type="spellStart"/>
      <w:r w:rsidRPr="009718AE">
        <w:rPr>
          <w:i/>
          <w:lang w:val="en-US"/>
        </w:rPr>
        <w:t>MenACWY</w:t>
      </w:r>
      <w:proofErr w:type="spellEnd"/>
      <w:r w:rsidRPr="009718AE">
        <w:rPr>
          <w:i/>
          <w:lang w:val="en-US"/>
        </w:rPr>
        <w:t>, CRM197, carrier protein, serum bactericidal activity, seroconversion, non-inferiority, immunogenicity, safety</w:t>
      </w:r>
    </w:p>
    <w:p w14:paraId="47BB4146" w14:textId="646A4F76" w:rsidR="00340CD8" w:rsidRPr="009718AE" w:rsidRDefault="007843DF" w:rsidP="009718AE">
      <w:pPr>
        <w:spacing w:line="360" w:lineRule="auto"/>
        <w:jc w:val="both"/>
        <w:rPr>
          <w:lang w:val="en-US"/>
        </w:rPr>
      </w:pPr>
      <w:r w:rsidRPr="009718AE">
        <w:rPr>
          <w:b/>
          <w:i/>
          <w:iCs/>
          <w:lang w:val="en-US"/>
        </w:rPr>
        <w:t>For citation</w:t>
      </w:r>
      <w:r w:rsidR="00A53902" w:rsidRPr="009718AE">
        <w:rPr>
          <w:b/>
          <w:i/>
          <w:iCs/>
          <w:lang w:val="en-US"/>
        </w:rPr>
        <w:t>:</w:t>
      </w:r>
      <w:r w:rsidR="00A53902" w:rsidRPr="009718AE">
        <w:rPr>
          <w:i/>
          <w:iCs/>
          <w:lang w:val="en-US"/>
        </w:rPr>
        <w:t xml:space="preserve"> </w:t>
      </w:r>
      <w:r w:rsidR="00A854CF" w:rsidRPr="009718AE">
        <w:rPr>
          <w:lang w:val="en-US"/>
        </w:rPr>
        <w:t xml:space="preserve">Namazova-Baranova Leyla S., </w:t>
      </w:r>
      <w:proofErr w:type="spellStart"/>
      <w:r w:rsidR="00A854CF" w:rsidRPr="009718AE">
        <w:rPr>
          <w:lang w:val="en-US"/>
        </w:rPr>
        <w:t>Fedoseenko</w:t>
      </w:r>
      <w:proofErr w:type="spellEnd"/>
      <w:r w:rsidR="00A854CF" w:rsidRPr="009718AE">
        <w:rPr>
          <w:lang w:val="en-US"/>
        </w:rPr>
        <w:t xml:space="preserve"> Marina V., </w:t>
      </w:r>
      <w:proofErr w:type="spellStart"/>
      <w:r w:rsidR="00A854CF" w:rsidRPr="009718AE">
        <w:rPr>
          <w:lang w:val="en-US"/>
        </w:rPr>
        <w:t>Efendieva</w:t>
      </w:r>
      <w:proofErr w:type="spellEnd"/>
      <w:r w:rsidR="00A854CF" w:rsidRPr="009718AE">
        <w:rPr>
          <w:lang w:val="en-US"/>
        </w:rPr>
        <w:t xml:space="preserve"> Kamilla E., </w:t>
      </w:r>
      <w:proofErr w:type="spellStart"/>
      <w:r w:rsidR="00A854CF" w:rsidRPr="009718AE">
        <w:rPr>
          <w:lang w:val="en-US"/>
        </w:rPr>
        <w:t>Kalyuzhnaya</w:t>
      </w:r>
      <w:proofErr w:type="spellEnd"/>
      <w:r w:rsidR="00A854CF" w:rsidRPr="009718AE">
        <w:rPr>
          <w:lang w:val="en-US"/>
        </w:rPr>
        <w:t xml:space="preserve"> Tatyana A., </w:t>
      </w:r>
      <w:proofErr w:type="spellStart"/>
      <w:r w:rsidR="00A854CF" w:rsidRPr="009718AE">
        <w:rPr>
          <w:lang w:val="en-US"/>
        </w:rPr>
        <w:t>Tolstova</w:t>
      </w:r>
      <w:proofErr w:type="spellEnd"/>
      <w:r w:rsidR="00A854CF" w:rsidRPr="009718AE">
        <w:rPr>
          <w:lang w:val="en-US"/>
        </w:rPr>
        <w:t xml:space="preserve"> Svetlana V., </w:t>
      </w:r>
      <w:proofErr w:type="spellStart"/>
      <w:r w:rsidR="00A854CF" w:rsidRPr="009718AE">
        <w:rPr>
          <w:lang w:val="en-US"/>
        </w:rPr>
        <w:t>Sel’vyan</w:t>
      </w:r>
      <w:proofErr w:type="spellEnd"/>
      <w:r w:rsidR="00A854CF" w:rsidRPr="009718AE">
        <w:rPr>
          <w:lang w:val="en-US"/>
        </w:rPr>
        <w:t xml:space="preserve"> Arevaluis M., </w:t>
      </w:r>
      <w:proofErr w:type="spellStart"/>
      <w:r w:rsidR="00A854CF" w:rsidRPr="009718AE">
        <w:rPr>
          <w:lang w:val="en-US"/>
        </w:rPr>
        <w:t>Kostinov</w:t>
      </w:r>
      <w:proofErr w:type="spellEnd"/>
      <w:r w:rsidR="00A854CF" w:rsidRPr="009718AE">
        <w:rPr>
          <w:lang w:val="en-US"/>
        </w:rPr>
        <w:t xml:space="preserve"> Mikhail P., </w:t>
      </w:r>
      <w:proofErr w:type="spellStart"/>
      <w:r w:rsidR="00A854CF" w:rsidRPr="009718AE">
        <w:rPr>
          <w:lang w:val="en-US"/>
        </w:rPr>
        <w:t>Fel’dblyum</w:t>
      </w:r>
      <w:proofErr w:type="spellEnd"/>
      <w:r w:rsidR="00A854CF" w:rsidRPr="009718AE">
        <w:rPr>
          <w:lang w:val="en-US"/>
        </w:rPr>
        <w:t xml:space="preserve"> Irina V., </w:t>
      </w:r>
      <w:proofErr w:type="spellStart"/>
      <w:r w:rsidR="00A854CF" w:rsidRPr="009718AE">
        <w:rPr>
          <w:lang w:val="en-US"/>
        </w:rPr>
        <w:t>Vilnits</w:t>
      </w:r>
      <w:proofErr w:type="spellEnd"/>
      <w:r w:rsidR="00A854CF" w:rsidRPr="009718AE">
        <w:rPr>
          <w:lang w:val="en-US"/>
        </w:rPr>
        <w:t xml:space="preserve"> </w:t>
      </w:r>
      <w:proofErr w:type="spellStart"/>
      <w:r w:rsidR="00A854CF" w:rsidRPr="009718AE">
        <w:rPr>
          <w:lang w:val="en-US"/>
        </w:rPr>
        <w:t>Alla</w:t>
      </w:r>
      <w:proofErr w:type="spellEnd"/>
      <w:r w:rsidR="00A854CF" w:rsidRPr="009718AE">
        <w:rPr>
          <w:lang w:val="en-US"/>
        </w:rPr>
        <w:t xml:space="preserve"> A., </w:t>
      </w:r>
      <w:proofErr w:type="spellStart"/>
      <w:r w:rsidR="00A854CF" w:rsidRPr="009718AE">
        <w:rPr>
          <w:lang w:val="en-US"/>
        </w:rPr>
        <w:t>Kharit</w:t>
      </w:r>
      <w:proofErr w:type="spellEnd"/>
      <w:r w:rsidR="00A854CF" w:rsidRPr="009718AE">
        <w:rPr>
          <w:lang w:val="en-US"/>
        </w:rPr>
        <w:t xml:space="preserve"> Susanna M., Romanenko Viktor V., Popova Varvara V., </w:t>
      </w:r>
      <w:proofErr w:type="spellStart"/>
      <w:r w:rsidR="00A854CF" w:rsidRPr="009718AE">
        <w:rPr>
          <w:lang w:val="en-US"/>
        </w:rPr>
        <w:t>Chudinovskikh</w:t>
      </w:r>
      <w:proofErr w:type="spellEnd"/>
      <w:r w:rsidR="00A854CF" w:rsidRPr="009718AE">
        <w:rPr>
          <w:lang w:val="en-US"/>
        </w:rPr>
        <w:t xml:space="preserve"> Tatyana I., Pak Tatyana E., </w:t>
      </w:r>
      <w:proofErr w:type="spellStart"/>
      <w:r w:rsidR="00A854CF" w:rsidRPr="009718AE">
        <w:rPr>
          <w:lang w:val="en-US"/>
        </w:rPr>
        <w:t>Gamova</w:t>
      </w:r>
      <w:proofErr w:type="spellEnd"/>
      <w:r w:rsidR="00A854CF" w:rsidRPr="009718AE">
        <w:rPr>
          <w:lang w:val="en-US"/>
        </w:rPr>
        <w:t xml:space="preserve"> Inna V., </w:t>
      </w:r>
      <w:proofErr w:type="spellStart"/>
      <w:r w:rsidR="00A854CF" w:rsidRPr="009718AE">
        <w:rPr>
          <w:lang w:val="en-US"/>
        </w:rPr>
        <w:t>Aleshina</w:t>
      </w:r>
      <w:proofErr w:type="spellEnd"/>
      <w:r w:rsidR="00A854CF" w:rsidRPr="009718AE">
        <w:rPr>
          <w:lang w:val="en-US"/>
        </w:rPr>
        <w:t xml:space="preserve"> Lyubov V., </w:t>
      </w:r>
      <w:proofErr w:type="spellStart"/>
      <w:r w:rsidR="00A854CF" w:rsidRPr="009718AE">
        <w:rPr>
          <w:lang w:val="en-US"/>
        </w:rPr>
        <w:t>Trusova</w:t>
      </w:r>
      <w:proofErr w:type="spellEnd"/>
      <w:r w:rsidR="00A854CF" w:rsidRPr="009718AE">
        <w:rPr>
          <w:lang w:val="en-US"/>
        </w:rPr>
        <w:t xml:space="preserve"> Olga V., </w:t>
      </w:r>
      <w:proofErr w:type="spellStart"/>
      <w:r w:rsidR="00A854CF" w:rsidRPr="009718AE">
        <w:rPr>
          <w:lang w:val="en-US"/>
        </w:rPr>
        <w:t>Perminova</w:t>
      </w:r>
      <w:proofErr w:type="spellEnd"/>
      <w:r w:rsidR="00A854CF" w:rsidRPr="009718AE">
        <w:rPr>
          <w:lang w:val="en-US"/>
        </w:rPr>
        <w:t xml:space="preserve"> Olga A., Semerikov Vladislav V., Lazareva Svetlana G., </w:t>
      </w:r>
      <w:proofErr w:type="spellStart"/>
      <w:r w:rsidR="00A854CF" w:rsidRPr="009718AE">
        <w:rPr>
          <w:lang w:val="en-US"/>
        </w:rPr>
        <w:t>Garina</w:t>
      </w:r>
      <w:proofErr w:type="spellEnd"/>
      <w:r w:rsidR="00A854CF" w:rsidRPr="009718AE">
        <w:rPr>
          <w:lang w:val="en-US"/>
        </w:rPr>
        <w:t xml:space="preserve"> Svetlana V., Omarova Khadizhat G., </w:t>
      </w:r>
      <w:proofErr w:type="spellStart"/>
      <w:r w:rsidR="00A854CF" w:rsidRPr="009718AE">
        <w:rPr>
          <w:lang w:val="en-US"/>
        </w:rPr>
        <w:t>Rtishchev</w:t>
      </w:r>
      <w:proofErr w:type="spellEnd"/>
      <w:r w:rsidR="00A854CF" w:rsidRPr="009718AE">
        <w:rPr>
          <w:lang w:val="en-US"/>
        </w:rPr>
        <w:t xml:space="preserve"> Aleksey Yu., Kozlova Elena Yu., Gorelov Aleksandr V. Immunogenicity, Reactogenicity and Safety of CRM197-Conjugated Meningococcal A, C, W, Y Vaccine: Multicenter, Randomized, Phase III Trial</w:t>
      </w:r>
      <w:r w:rsidR="00A53902" w:rsidRPr="009718AE">
        <w:rPr>
          <w:lang w:val="en-US"/>
        </w:rPr>
        <w:t xml:space="preserve">. </w:t>
      </w:r>
      <w:proofErr w:type="spellStart"/>
      <w:r w:rsidRPr="009718AE">
        <w:rPr>
          <w:bCs/>
          <w:i/>
          <w:lang w:val="en-US"/>
        </w:rPr>
        <w:t>Voprosy</w:t>
      </w:r>
      <w:proofErr w:type="spellEnd"/>
      <w:r w:rsidRPr="009718AE">
        <w:rPr>
          <w:bCs/>
          <w:i/>
          <w:lang w:val="en-US"/>
        </w:rPr>
        <w:t xml:space="preserve"> </w:t>
      </w:r>
      <w:proofErr w:type="spellStart"/>
      <w:r w:rsidRPr="009718AE">
        <w:rPr>
          <w:bCs/>
          <w:i/>
          <w:lang w:val="en-US"/>
        </w:rPr>
        <w:t>sovremennoi</w:t>
      </w:r>
      <w:proofErr w:type="spellEnd"/>
      <w:r w:rsidRPr="009718AE">
        <w:rPr>
          <w:bCs/>
          <w:i/>
          <w:lang w:val="en-US"/>
        </w:rPr>
        <w:t xml:space="preserve"> </w:t>
      </w:r>
      <w:proofErr w:type="spellStart"/>
      <w:r w:rsidRPr="009718AE">
        <w:rPr>
          <w:bCs/>
          <w:i/>
          <w:lang w:val="en-US"/>
        </w:rPr>
        <w:t>pediatrii</w:t>
      </w:r>
      <w:proofErr w:type="spellEnd"/>
      <w:r w:rsidRPr="009718AE">
        <w:rPr>
          <w:bCs/>
          <w:i/>
          <w:lang w:val="en-US"/>
        </w:rPr>
        <w:t xml:space="preserve"> — Current Pediatrics</w:t>
      </w:r>
      <w:r w:rsidR="00A53902" w:rsidRPr="009718AE">
        <w:rPr>
          <w:lang w:val="en-US"/>
        </w:rPr>
        <w:t>. 20</w:t>
      </w:r>
      <w:r w:rsidR="00BF5063" w:rsidRPr="009718AE">
        <w:rPr>
          <w:lang w:val="en-US"/>
        </w:rPr>
        <w:t>26</w:t>
      </w:r>
      <w:r w:rsidR="00A53902" w:rsidRPr="009718AE">
        <w:rPr>
          <w:lang w:val="en-US"/>
        </w:rPr>
        <w:t>;</w:t>
      </w:r>
      <w:r w:rsidR="00BF5063" w:rsidRPr="009718AE">
        <w:rPr>
          <w:lang w:val="en-US"/>
        </w:rPr>
        <w:t>25</w:t>
      </w:r>
      <w:r w:rsidR="00A53902" w:rsidRPr="009718AE">
        <w:rPr>
          <w:lang w:val="en-US"/>
        </w:rPr>
        <w:t>(</w:t>
      </w:r>
      <w:r w:rsidR="00BF5063" w:rsidRPr="009718AE">
        <w:rPr>
          <w:lang w:val="en-US"/>
        </w:rPr>
        <w:t>4</w:t>
      </w:r>
      <w:r w:rsidR="00A53902" w:rsidRPr="009718AE">
        <w:rPr>
          <w:lang w:val="en-US"/>
        </w:rPr>
        <w:t>):</w:t>
      </w:r>
      <w:r w:rsidR="009718AE" w:rsidRPr="009718AE">
        <w:rPr>
          <w:lang w:val="en-US"/>
        </w:rPr>
        <w:t xml:space="preserve"> </w:t>
      </w:r>
      <w:r w:rsidR="009718AE" w:rsidRPr="009718AE">
        <w:t>283–300.</w:t>
      </w:r>
      <w:r w:rsidR="009718AE" w:rsidRPr="009718AE">
        <w:t xml:space="preserve"> </w:t>
      </w:r>
      <w:proofErr w:type="spellStart"/>
      <w:r w:rsidR="009718AE" w:rsidRPr="009718AE">
        <w:t>doi</w:t>
      </w:r>
      <w:proofErr w:type="spellEnd"/>
      <w:r w:rsidR="009718AE" w:rsidRPr="009718AE">
        <w:t>: https://doi.org/10.15690/vsp.v25i4.3094</w:t>
      </w:r>
    </w:p>
    <w:p w14:paraId="0F2FCD1D" w14:textId="77777777" w:rsidR="00340CD8" w:rsidRPr="009718AE" w:rsidRDefault="00340CD8" w:rsidP="00EE50A5">
      <w:pPr>
        <w:spacing w:line="360" w:lineRule="auto"/>
        <w:jc w:val="both"/>
        <w:rPr>
          <w:lang w:val="en-US"/>
        </w:rPr>
      </w:pPr>
    </w:p>
    <w:p w14:paraId="6F8191FC" w14:textId="77777777" w:rsidR="007843DF" w:rsidRPr="009718AE" w:rsidRDefault="007843DF" w:rsidP="00EE50A5">
      <w:pPr>
        <w:spacing w:line="360" w:lineRule="auto"/>
        <w:jc w:val="both"/>
        <w:rPr>
          <w:lang w:val="en-US"/>
        </w:rPr>
      </w:pPr>
    </w:p>
    <w:p w14:paraId="24FBDA5E" w14:textId="4EEA2668" w:rsidR="004D330C" w:rsidRPr="009718AE" w:rsidRDefault="00085165" w:rsidP="004D330C">
      <w:pPr>
        <w:spacing w:line="360" w:lineRule="auto"/>
        <w:jc w:val="both"/>
        <w:rPr>
          <w:lang w:val="en-US"/>
        </w:rPr>
      </w:pPr>
      <w:r w:rsidRPr="009718AE">
        <w:rPr>
          <w:b/>
          <w:bCs/>
          <w:lang w:val="en-US"/>
        </w:rPr>
        <w:t>Fig</w:t>
      </w:r>
      <w:r w:rsidR="004D330C" w:rsidRPr="009718AE">
        <w:rPr>
          <w:b/>
          <w:bCs/>
          <w:lang w:val="en-US"/>
        </w:rPr>
        <w:t>. 1.</w:t>
      </w:r>
      <w:r w:rsidR="004D330C" w:rsidRPr="009718AE">
        <w:rPr>
          <w:lang w:val="en-US"/>
        </w:rPr>
        <w:t xml:space="preserve"> </w:t>
      </w:r>
      <w:r w:rsidR="00E61A71" w:rsidRPr="009718AE">
        <w:rPr>
          <w:lang w:val="en-US"/>
        </w:rPr>
        <w:t>Study sample formation</w:t>
      </w:r>
    </w:p>
    <w:p w14:paraId="0DC4D688" w14:textId="1994D32D" w:rsidR="004D330C" w:rsidRPr="009718AE" w:rsidRDefault="00085165" w:rsidP="004D330C">
      <w:pPr>
        <w:spacing w:line="360" w:lineRule="auto"/>
        <w:jc w:val="both"/>
        <w:rPr>
          <w:lang w:val="en-US"/>
        </w:rPr>
      </w:pPr>
      <w:r w:rsidRPr="009718AE">
        <w:rPr>
          <w:i/>
          <w:lang w:val="en-US"/>
        </w:rPr>
        <w:t>Note</w:t>
      </w:r>
      <w:r w:rsidR="004D330C" w:rsidRPr="009718AE">
        <w:rPr>
          <w:i/>
          <w:lang w:val="en-US"/>
        </w:rPr>
        <w:t>.</w:t>
      </w:r>
      <w:r w:rsidR="004D330C" w:rsidRPr="009718AE">
        <w:rPr>
          <w:lang w:val="en-US"/>
        </w:rPr>
        <w:t xml:space="preserve"> IWRS — Interactive Web Response System; </w:t>
      </w:r>
      <w:r w:rsidRPr="009718AE">
        <w:rPr>
          <w:lang w:val="en-US"/>
        </w:rPr>
        <w:t>SAE (</w:t>
      </w:r>
      <w:r w:rsidR="004D330C" w:rsidRPr="009718AE">
        <w:t>СНЯ</w:t>
      </w:r>
      <w:r w:rsidRPr="009718AE">
        <w:rPr>
          <w:lang w:val="en-US"/>
        </w:rPr>
        <w:t>)</w:t>
      </w:r>
      <w:r w:rsidR="004D330C" w:rsidRPr="009718AE">
        <w:rPr>
          <w:lang w:val="en-US"/>
        </w:rPr>
        <w:t xml:space="preserve"> — </w:t>
      </w:r>
      <w:r w:rsidRPr="009718AE">
        <w:rPr>
          <w:lang w:val="en-US"/>
        </w:rPr>
        <w:t>severe adverse events</w:t>
      </w:r>
      <w:r w:rsidR="004D330C" w:rsidRPr="009718AE">
        <w:rPr>
          <w:lang w:val="en-US"/>
        </w:rPr>
        <w:t>; ITT — intention-to-treat; PP — per protocol, TS — treated set.</w:t>
      </w:r>
    </w:p>
    <w:p w14:paraId="2A721A85" w14:textId="77777777" w:rsidR="008C534D" w:rsidRPr="009718AE" w:rsidRDefault="008C534D" w:rsidP="00EE50A5">
      <w:pPr>
        <w:spacing w:line="360" w:lineRule="auto"/>
        <w:jc w:val="both"/>
        <w:rPr>
          <w:lang w:val="en-US"/>
        </w:rPr>
      </w:pPr>
    </w:p>
    <w:p w14:paraId="76703462" w14:textId="766FE102" w:rsidR="008C534D" w:rsidRPr="009718AE" w:rsidRDefault="00CC7799" w:rsidP="00EE50A5">
      <w:pPr>
        <w:spacing w:line="360" w:lineRule="auto"/>
        <w:jc w:val="both"/>
        <w:rPr>
          <w:bCs/>
          <w:lang w:val="en-US"/>
        </w:rPr>
      </w:pPr>
      <w:r w:rsidRPr="009718AE">
        <w:rPr>
          <w:b/>
          <w:bCs/>
          <w:lang w:val="en-US"/>
        </w:rPr>
        <w:t>Table</w:t>
      </w:r>
      <w:r w:rsidR="008C534D" w:rsidRPr="009718AE">
        <w:rPr>
          <w:b/>
          <w:bCs/>
          <w:lang w:val="en-US"/>
        </w:rPr>
        <w:t xml:space="preserve"> 1.</w:t>
      </w:r>
      <w:r w:rsidR="008C534D" w:rsidRPr="009718AE">
        <w:rPr>
          <w:bCs/>
          <w:lang w:val="en-US"/>
        </w:rPr>
        <w:t xml:space="preserve"> </w:t>
      </w:r>
      <w:r w:rsidRPr="009718AE">
        <w:rPr>
          <w:bCs/>
          <w:lang w:val="en-US"/>
        </w:rPr>
        <w:t>Local and systemic reactions used in the assessment of vaccine reactogenicity</w:t>
      </w:r>
    </w:p>
    <w:p w14:paraId="16572756" w14:textId="77777777" w:rsidR="00340CD8" w:rsidRPr="009718AE" w:rsidRDefault="00340CD8" w:rsidP="00EE50A5">
      <w:pPr>
        <w:spacing w:line="360" w:lineRule="auto"/>
        <w:jc w:val="both"/>
        <w:rPr>
          <w:lang w:val="en-US"/>
        </w:rPr>
      </w:pPr>
    </w:p>
    <w:p w14:paraId="4BA318B6" w14:textId="71C0311C" w:rsidR="00427C50" w:rsidRPr="009718AE" w:rsidRDefault="00CC7799" w:rsidP="00EE50A5">
      <w:pPr>
        <w:spacing w:line="360" w:lineRule="auto"/>
        <w:jc w:val="both"/>
        <w:rPr>
          <w:lang w:val="en-US"/>
        </w:rPr>
      </w:pPr>
      <w:r w:rsidRPr="009718AE">
        <w:rPr>
          <w:b/>
          <w:bCs/>
          <w:lang w:val="en-US"/>
        </w:rPr>
        <w:t xml:space="preserve">Table </w:t>
      </w:r>
      <w:r w:rsidR="00427C50" w:rsidRPr="009718AE">
        <w:rPr>
          <w:b/>
          <w:bCs/>
          <w:lang w:val="en-US"/>
        </w:rPr>
        <w:t>2.</w:t>
      </w:r>
      <w:r w:rsidR="00427C50" w:rsidRPr="009718AE">
        <w:rPr>
          <w:bCs/>
          <w:lang w:val="en-US"/>
        </w:rPr>
        <w:t xml:space="preserve"> </w:t>
      </w:r>
      <w:r w:rsidRPr="009718AE">
        <w:rPr>
          <w:bCs/>
          <w:lang w:val="en-US"/>
        </w:rPr>
        <w:t>Baseline characteristics of participants by group within every study stage</w:t>
      </w:r>
    </w:p>
    <w:p w14:paraId="4DCADFEA" w14:textId="5F537E89" w:rsidR="00CC7799" w:rsidRPr="009718AE" w:rsidRDefault="00CC7799" w:rsidP="00EE50A5">
      <w:pPr>
        <w:spacing w:line="360" w:lineRule="auto"/>
        <w:jc w:val="both"/>
        <w:rPr>
          <w:iCs/>
          <w:lang w:val="en-US"/>
        </w:rPr>
      </w:pPr>
      <w:r w:rsidRPr="009718AE">
        <w:rPr>
          <w:i/>
          <w:iCs/>
          <w:lang w:val="en-US"/>
        </w:rPr>
        <w:t>Note</w:t>
      </w:r>
      <w:r w:rsidR="00427C50" w:rsidRPr="009718AE">
        <w:rPr>
          <w:i/>
          <w:iCs/>
          <w:lang w:val="en-US"/>
        </w:rPr>
        <w:t>.</w:t>
      </w:r>
      <w:r w:rsidR="00427C50" w:rsidRPr="009718AE">
        <w:rPr>
          <w:iCs/>
          <w:lang w:val="en-US"/>
        </w:rPr>
        <w:t xml:space="preserve"> </w:t>
      </w:r>
      <w:r w:rsidRPr="009718AE">
        <w:rPr>
          <w:iCs/>
          <w:lang w:val="en-US"/>
        </w:rPr>
        <w:t xml:space="preserve">Group 1 — MenACWY-CRM197 (investigational vaccine), Group 2 — </w:t>
      </w:r>
      <w:proofErr w:type="spellStart"/>
      <w:r w:rsidRPr="009718AE">
        <w:rPr>
          <w:iCs/>
          <w:lang w:val="en-US"/>
        </w:rPr>
        <w:t>MenACWY</w:t>
      </w:r>
      <w:proofErr w:type="spellEnd"/>
      <w:r w:rsidRPr="009718AE">
        <w:rPr>
          <w:iCs/>
          <w:lang w:val="en-US"/>
        </w:rPr>
        <w:t>-DT (reference vaccine). M±SD — mean ± standard deviation; PP — per protocol; BMI (</w:t>
      </w:r>
      <w:r w:rsidRPr="009718AE">
        <w:rPr>
          <w:iCs/>
        </w:rPr>
        <w:t>ИМТ</w:t>
      </w:r>
      <w:r w:rsidRPr="009718AE">
        <w:rPr>
          <w:iCs/>
          <w:lang w:val="en-US"/>
        </w:rPr>
        <w:t>) — body mass index. &lt;*&gt; —comparison between groups within each stage: quantitative variables — Mann–Whitney U test, gender distribution — χ² test; "no" — no statistically significant differences between groups were revealed (p&gt;0.05); "–" — comparison was not performed. In Stage II, one adolescent from Group 1 was excluded from the PP population due to protocol violation.</w:t>
      </w:r>
    </w:p>
    <w:p w14:paraId="3CEA6AC1" w14:textId="77777777" w:rsidR="00340CD8" w:rsidRPr="009718AE" w:rsidRDefault="00340CD8" w:rsidP="00EE50A5">
      <w:pPr>
        <w:spacing w:line="360" w:lineRule="auto"/>
        <w:jc w:val="both"/>
        <w:rPr>
          <w:lang w:val="en-US"/>
        </w:rPr>
      </w:pPr>
    </w:p>
    <w:p w14:paraId="4E6A83B3" w14:textId="77777777" w:rsidR="00CC7799" w:rsidRPr="009718AE" w:rsidRDefault="00CC7799" w:rsidP="00EE50A5">
      <w:pPr>
        <w:spacing w:line="360" w:lineRule="auto"/>
        <w:jc w:val="both"/>
        <w:rPr>
          <w:bCs/>
          <w:lang w:val="en-US"/>
        </w:rPr>
      </w:pPr>
      <w:r w:rsidRPr="009718AE">
        <w:rPr>
          <w:b/>
          <w:bCs/>
          <w:lang w:val="en-US"/>
        </w:rPr>
        <w:t xml:space="preserve">Table </w:t>
      </w:r>
      <w:r w:rsidR="00A53902" w:rsidRPr="009718AE">
        <w:rPr>
          <w:b/>
          <w:bCs/>
          <w:lang w:val="en-US"/>
        </w:rPr>
        <w:t>3.</w:t>
      </w:r>
      <w:r w:rsidR="00A53902" w:rsidRPr="009718AE">
        <w:rPr>
          <w:bCs/>
          <w:lang w:val="en-US"/>
        </w:rPr>
        <w:t xml:space="preserve"> </w:t>
      </w:r>
      <w:r w:rsidRPr="009718AE">
        <w:rPr>
          <w:bCs/>
          <w:lang w:val="en-US"/>
        </w:rPr>
        <w:t xml:space="preserve">Proportion of participants with seroconversion by </w:t>
      </w:r>
      <w:r w:rsidRPr="009718AE">
        <w:rPr>
          <w:bCs/>
          <w:i/>
          <w:iCs/>
          <w:lang w:val="en-US"/>
        </w:rPr>
        <w:t>N. meningitidis</w:t>
      </w:r>
      <w:r w:rsidRPr="009718AE">
        <w:rPr>
          <w:bCs/>
          <w:lang w:val="en-US"/>
        </w:rPr>
        <w:t xml:space="preserve"> serogroups A, C, Y, and W at Visit 3 (PP population)</w:t>
      </w:r>
    </w:p>
    <w:p w14:paraId="38292915" w14:textId="6A0036AD" w:rsidR="00340CD8" w:rsidRPr="009718AE" w:rsidRDefault="00CC7799" w:rsidP="00EE50A5">
      <w:pPr>
        <w:spacing w:line="360" w:lineRule="auto"/>
        <w:jc w:val="both"/>
        <w:rPr>
          <w:lang w:val="en-US"/>
        </w:rPr>
      </w:pPr>
      <w:r w:rsidRPr="009718AE">
        <w:rPr>
          <w:i/>
          <w:iCs/>
          <w:lang w:val="en-US"/>
        </w:rPr>
        <w:t>Note</w:t>
      </w:r>
      <w:r w:rsidR="00A53902" w:rsidRPr="009718AE">
        <w:rPr>
          <w:i/>
          <w:iCs/>
          <w:lang w:val="en-US"/>
        </w:rPr>
        <w:t>.</w:t>
      </w:r>
      <w:r w:rsidR="00A53902" w:rsidRPr="009718AE">
        <w:rPr>
          <w:lang w:val="en-US"/>
        </w:rPr>
        <w:t xml:space="preserve"> </w:t>
      </w:r>
      <w:r w:rsidRPr="009718AE">
        <w:rPr>
          <w:lang w:val="en-US"/>
        </w:rPr>
        <w:t xml:space="preserve">The non-inferiority margin for the lower bound of the 95% CI of the difference in proportions was −10%. For serogroups C and W, seroconversion was achieved in 100% of participants in both groups; therefore, the CI for the difference in proportions was not calculated. </w:t>
      </w:r>
      <w:proofErr w:type="spellStart"/>
      <w:r w:rsidRPr="009718AE">
        <w:rPr>
          <w:lang w:val="en-US"/>
        </w:rPr>
        <w:t>Seroprotection</w:t>
      </w:r>
      <w:proofErr w:type="spellEnd"/>
      <w:r w:rsidRPr="009718AE">
        <w:rPr>
          <w:lang w:val="en-US"/>
        </w:rPr>
        <w:t xml:space="preserve"> rates (SBA≥1:4) at Visit 3 coincided with seroconversion rates for all serogroups. CI (</w:t>
      </w:r>
      <w:r w:rsidRPr="009718AE">
        <w:rPr>
          <w:iCs/>
        </w:rPr>
        <w:t>ДИ</w:t>
      </w:r>
      <w:r w:rsidRPr="009718AE">
        <w:rPr>
          <w:lang w:val="en-US"/>
        </w:rPr>
        <w:t>) — confidence interval.</w:t>
      </w:r>
    </w:p>
    <w:p w14:paraId="52BC57CC" w14:textId="77777777" w:rsidR="00CC7799" w:rsidRPr="009718AE" w:rsidRDefault="00CC7799" w:rsidP="00EE50A5">
      <w:pPr>
        <w:spacing w:line="360" w:lineRule="auto"/>
        <w:jc w:val="both"/>
        <w:rPr>
          <w:lang w:val="en-US"/>
        </w:rPr>
      </w:pPr>
    </w:p>
    <w:p w14:paraId="001413DA" w14:textId="738C6A43" w:rsidR="008E4C03" w:rsidRPr="009718AE" w:rsidRDefault="00CC7799" w:rsidP="00EE50A5">
      <w:pPr>
        <w:pStyle w:val="af4"/>
        <w:spacing w:line="360" w:lineRule="auto"/>
        <w:jc w:val="both"/>
        <w:rPr>
          <w:lang w:val="en-US"/>
        </w:rPr>
      </w:pPr>
      <w:r w:rsidRPr="009718AE">
        <w:rPr>
          <w:b/>
          <w:bCs/>
          <w:lang w:val="en-US"/>
        </w:rPr>
        <w:t xml:space="preserve">Table </w:t>
      </w:r>
      <w:r w:rsidR="00413E48" w:rsidRPr="009718AE">
        <w:rPr>
          <w:b/>
          <w:lang w:val="en-US"/>
        </w:rPr>
        <w:t>4.</w:t>
      </w:r>
      <w:r w:rsidR="00413E48" w:rsidRPr="009718AE">
        <w:rPr>
          <w:lang w:val="en-US"/>
        </w:rPr>
        <w:t xml:space="preserve"> </w:t>
      </w:r>
      <w:r w:rsidR="008E4C03" w:rsidRPr="009718AE">
        <w:rPr>
          <w:lang w:val="en-US"/>
        </w:rPr>
        <w:t xml:space="preserve">Proportion of </w:t>
      </w:r>
      <w:r w:rsidR="008E4C03" w:rsidRPr="009718AE">
        <w:rPr>
          <w:bCs/>
          <w:lang w:val="en-US"/>
        </w:rPr>
        <w:t xml:space="preserve">participants </w:t>
      </w:r>
      <w:r w:rsidR="008E4C03" w:rsidRPr="009718AE">
        <w:rPr>
          <w:lang w:val="en-US"/>
        </w:rPr>
        <w:t xml:space="preserve">with </w:t>
      </w:r>
      <w:proofErr w:type="spellStart"/>
      <w:r w:rsidR="008E4C03" w:rsidRPr="009718AE">
        <w:rPr>
          <w:lang w:val="en-US"/>
        </w:rPr>
        <w:t>seroprotection</w:t>
      </w:r>
      <w:proofErr w:type="spellEnd"/>
      <w:r w:rsidR="008E4C03" w:rsidRPr="009718AE">
        <w:rPr>
          <w:lang w:val="en-US"/>
        </w:rPr>
        <w:t xml:space="preserve"> against </w:t>
      </w:r>
      <w:r w:rsidR="008E4C03" w:rsidRPr="009718AE">
        <w:rPr>
          <w:i/>
          <w:iCs/>
          <w:lang w:val="en-US"/>
        </w:rPr>
        <w:t>N. meningitidis</w:t>
      </w:r>
      <w:r w:rsidR="008E4C03" w:rsidRPr="009718AE">
        <w:rPr>
          <w:lang w:val="en-US"/>
        </w:rPr>
        <w:t xml:space="preserve"> serogroups A, C, Y, and W 28 days after single vaccination (Visit 3, Day 29±1); pooled data from Stages I–III (PP population)</w:t>
      </w:r>
    </w:p>
    <w:p w14:paraId="70897237" w14:textId="29995A45" w:rsidR="00C627E0" w:rsidRPr="009718AE" w:rsidRDefault="00CC7799" w:rsidP="00EE50A5">
      <w:pPr>
        <w:spacing w:line="360" w:lineRule="auto"/>
        <w:jc w:val="both"/>
        <w:rPr>
          <w:lang w:val="en-US"/>
        </w:rPr>
      </w:pPr>
      <w:r w:rsidRPr="009718AE">
        <w:rPr>
          <w:i/>
          <w:iCs/>
          <w:lang w:val="en-US"/>
        </w:rPr>
        <w:t>Note</w:t>
      </w:r>
      <w:r w:rsidR="00165AF7" w:rsidRPr="009718AE">
        <w:rPr>
          <w:i/>
          <w:lang w:val="en-US"/>
        </w:rPr>
        <w:t>.</w:t>
      </w:r>
      <w:r w:rsidR="00165AF7" w:rsidRPr="009718AE">
        <w:rPr>
          <w:lang w:val="en-US"/>
        </w:rPr>
        <w:t xml:space="preserve"> </w:t>
      </w:r>
      <w:r w:rsidR="00165AF7" w:rsidRPr="009718AE">
        <w:rPr>
          <w:iCs/>
          <w:lang w:val="en-US"/>
        </w:rPr>
        <w:t xml:space="preserve">PP — </w:t>
      </w:r>
      <w:r w:rsidR="006239B0" w:rsidRPr="009718AE">
        <w:rPr>
          <w:iCs/>
          <w:lang w:val="en-US"/>
        </w:rPr>
        <w:t>per protocol</w:t>
      </w:r>
      <w:r w:rsidR="00165AF7" w:rsidRPr="009718AE">
        <w:rPr>
          <w:iCs/>
          <w:lang w:val="en-US"/>
        </w:rPr>
        <w:t xml:space="preserve">; </w:t>
      </w:r>
      <w:r w:rsidRPr="009718AE">
        <w:rPr>
          <w:lang w:val="en-US"/>
        </w:rPr>
        <w:t>CI (</w:t>
      </w:r>
      <w:r w:rsidRPr="009718AE">
        <w:rPr>
          <w:iCs/>
        </w:rPr>
        <w:t>ДИ</w:t>
      </w:r>
      <w:r w:rsidRPr="009718AE">
        <w:rPr>
          <w:lang w:val="en-US"/>
        </w:rPr>
        <w:t>) — confidence interval</w:t>
      </w:r>
      <w:r w:rsidR="00165AF7" w:rsidRPr="009718AE">
        <w:rPr>
          <w:iCs/>
          <w:lang w:val="en-US"/>
        </w:rPr>
        <w:t>.</w:t>
      </w:r>
    </w:p>
    <w:p w14:paraId="7A3070F4" w14:textId="77777777" w:rsidR="00165AF7" w:rsidRPr="009718AE" w:rsidRDefault="00165AF7" w:rsidP="00EE50A5">
      <w:pPr>
        <w:spacing w:line="360" w:lineRule="auto"/>
        <w:jc w:val="both"/>
        <w:rPr>
          <w:lang w:val="en-US"/>
        </w:rPr>
      </w:pPr>
    </w:p>
    <w:p w14:paraId="73AF834A" w14:textId="2F4C913D" w:rsidR="00F34518" w:rsidRPr="009718AE" w:rsidRDefault="00335F08" w:rsidP="00EE50A5">
      <w:pPr>
        <w:spacing w:line="360" w:lineRule="auto"/>
        <w:jc w:val="both"/>
        <w:rPr>
          <w:bCs/>
          <w:lang w:val="en-US"/>
        </w:rPr>
      </w:pPr>
      <w:r w:rsidRPr="009718AE">
        <w:rPr>
          <w:b/>
          <w:bCs/>
          <w:lang w:val="en-US"/>
        </w:rPr>
        <w:t>Fig</w:t>
      </w:r>
      <w:r w:rsidR="008211A1" w:rsidRPr="009718AE">
        <w:rPr>
          <w:b/>
          <w:bCs/>
          <w:lang w:val="en-US"/>
        </w:rPr>
        <w:t>. 2.</w:t>
      </w:r>
      <w:r w:rsidR="008211A1" w:rsidRPr="009718AE">
        <w:rPr>
          <w:bCs/>
          <w:lang w:val="en-US"/>
        </w:rPr>
        <w:t xml:space="preserve"> </w:t>
      </w:r>
      <w:r w:rsidR="00F34518" w:rsidRPr="009718AE">
        <w:rPr>
          <w:bCs/>
          <w:lang w:val="en-US"/>
        </w:rPr>
        <w:t>Geometric mean SBA titers by meningococcal serogroups at Visit 3</w:t>
      </w:r>
    </w:p>
    <w:p w14:paraId="739BF3F8" w14:textId="40EAB31A" w:rsidR="00F34518" w:rsidRPr="009718AE" w:rsidRDefault="00CC7799" w:rsidP="00EE50A5">
      <w:pPr>
        <w:spacing w:line="360" w:lineRule="auto"/>
        <w:jc w:val="both"/>
        <w:rPr>
          <w:lang w:val="en-US"/>
        </w:rPr>
      </w:pPr>
      <w:r w:rsidRPr="009718AE">
        <w:rPr>
          <w:i/>
          <w:iCs/>
          <w:lang w:val="en-US"/>
        </w:rPr>
        <w:t>Note</w:t>
      </w:r>
      <w:r w:rsidR="008211A1" w:rsidRPr="009718AE">
        <w:rPr>
          <w:i/>
          <w:lang w:val="en-US"/>
        </w:rPr>
        <w:t>.</w:t>
      </w:r>
      <w:r w:rsidR="008211A1" w:rsidRPr="009718AE">
        <w:rPr>
          <w:lang w:val="en-US"/>
        </w:rPr>
        <w:t xml:space="preserve"> </w:t>
      </w:r>
      <w:r w:rsidR="00F34518" w:rsidRPr="009718AE">
        <w:rPr>
          <w:lang w:val="en-US"/>
        </w:rPr>
        <w:t xml:space="preserve">ANCOVA/ANOVA with the </w:t>
      </w:r>
      <w:proofErr w:type="gramStart"/>
      <w:r w:rsidR="00F34518" w:rsidRPr="009718AE">
        <w:rPr>
          <w:lang w:val="en-US"/>
        </w:rPr>
        <w:t>factors</w:t>
      </w:r>
      <w:proofErr w:type="gramEnd"/>
      <w:r w:rsidR="00F34518" w:rsidRPr="009718AE">
        <w:rPr>
          <w:lang w:val="en-US"/>
        </w:rPr>
        <w:t xml:space="preserve"> "treatment", "visit", and their interaction. Whiskers — 95% CI of GMTs (back-transformation of CI of the mean log10 titer). &lt;*&gt; — Statistically significant differences between groups with *p&lt;0.05. SBA (</w:t>
      </w:r>
      <w:r w:rsidR="00F34518" w:rsidRPr="009718AE">
        <w:t>СБА</w:t>
      </w:r>
      <w:r w:rsidR="00F34518" w:rsidRPr="009718AE">
        <w:rPr>
          <w:lang w:val="en-US"/>
        </w:rPr>
        <w:t>) — serum bactericidal antibodies; GMT (</w:t>
      </w:r>
      <w:r w:rsidR="00F34518" w:rsidRPr="009718AE">
        <w:t>СГТ</w:t>
      </w:r>
      <w:r w:rsidR="00F34518" w:rsidRPr="009718AE">
        <w:rPr>
          <w:lang w:val="en-US"/>
        </w:rPr>
        <w:t>) — geometric mean titers.</w:t>
      </w:r>
    </w:p>
    <w:p w14:paraId="2FFA4AA4" w14:textId="77777777" w:rsidR="00D50565" w:rsidRPr="009718AE" w:rsidRDefault="00D50565" w:rsidP="00EE50A5">
      <w:pPr>
        <w:spacing w:line="360" w:lineRule="auto"/>
        <w:jc w:val="both"/>
        <w:rPr>
          <w:lang w:val="en-US"/>
        </w:rPr>
      </w:pPr>
    </w:p>
    <w:p w14:paraId="5A94DD4E" w14:textId="03FE4957" w:rsidR="00AD11AD" w:rsidRPr="009718AE" w:rsidRDefault="00335F08" w:rsidP="00AD11AD">
      <w:pPr>
        <w:spacing w:line="360" w:lineRule="auto"/>
        <w:jc w:val="both"/>
        <w:rPr>
          <w:lang w:val="en-US"/>
        </w:rPr>
      </w:pPr>
      <w:r w:rsidRPr="009718AE">
        <w:rPr>
          <w:b/>
          <w:bCs/>
          <w:lang w:val="en-US"/>
        </w:rPr>
        <w:t>Fig</w:t>
      </w:r>
      <w:r w:rsidR="00AD11AD" w:rsidRPr="009718AE">
        <w:rPr>
          <w:b/>
          <w:bCs/>
          <w:lang w:val="en-US"/>
        </w:rPr>
        <w:t>. 3.</w:t>
      </w:r>
      <w:r w:rsidR="00AD11AD" w:rsidRPr="009718AE">
        <w:rPr>
          <w:bCs/>
          <w:lang w:val="en-US"/>
        </w:rPr>
        <w:t xml:space="preserve"> </w:t>
      </w:r>
      <w:r w:rsidR="00F34518" w:rsidRPr="009718AE">
        <w:rPr>
          <w:bCs/>
          <w:lang w:val="en-US"/>
        </w:rPr>
        <w:t>Reverse cumulative distribution curves of SBA titers against meningococcal serogroup C (Visit 3)</w:t>
      </w:r>
    </w:p>
    <w:p w14:paraId="5FC6D6C4" w14:textId="0E603D6F" w:rsidR="00142A4C" w:rsidRPr="009718AE" w:rsidRDefault="00CC7799" w:rsidP="00AD11AD">
      <w:pPr>
        <w:spacing w:line="360" w:lineRule="auto"/>
        <w:jc w:val="both"/>
        <w:rPr>
          <w:bCs/>
          <w:lang w:val="en-US"/>
        </w:rPr>
      </w:pPr>
      <w:r w:rsidRPr="009718AE">
        <w:rPr>
          <w:i/>
          <w:iCs/>
          <w:lang w:val="en-US"/>
        </w:rPr>
        <w:t>Note</w:t>
      </w:r>
      <w:r w:rsidR="00142A4C" w:rsidRPr="009718AE">
        <w:rPr>
          <w:bCs/>
          <w:i/>
          <w:lang w:val="en-US"/>
        </w:rPr>
        <w:t>.</w:t>
      </w:r>
      <w:r w:rsidR="00142A4C" w:rsidRPr="009718AE">
        <w:rPr>
          <w:bCs/>
          <w:lang w:val="en-US"/>
        </w:rPr>
        <w:t xml:space="preserve"> </w:t>
      </w:r>
      <w:r w:rsidR="00F34518" w:rsidRPr="009718AE">
        <w:rPr>
          <w:bCs/>
          <w:lang w:val="en-US"/>
        </w:rPr>
        <w:t>For serogroup C: p=0.0169 (ANCOVA); "treatment × visit" interaction p=0.0324.</w:t>
      </w:r>
    </w:p>
    <w:p w14:paraId="4B79AD18" w14:textId="77777777" w:rsidR="00340CD8" w:rsidRPr="009718AE" w:rsidRDefault="00340CD8" w:rsidP="00EE50A5">
      <w:pPr>
        <w:spacing w:line="360" w:lineRule="auto"/>
        <w:jc w:val="both"/>
        <w:rPr>
          <w:bCs/>
          <w:lang w:val="en-US"/>
        </w:rPr>
      </w:pPr>
    </w:p>
    <w:p w14:paraId="43177EEE" w14:textId="31CDD024" w:rsidR="00385C9D" w:rsidRPr="009718AE" w:rsidRDefault="00CC7799" w:rsidP="00EE50A5">
      <w:pPr>
        <w:spacing w:line="360" w:lineRule="auto"/>
        <w:jc w:val="both"/>
        <w:rPr>
          <w:lang w:val="en-US"/>
        </w:rPr>
      </w:pPr>
      <w:r w:rsidRPr="009718AE">
        <w:rPr>
          <w:b/>
          <w:bCs/>
          <w:lang w:val="en-US"/>
        </w:rPr>
        <w:t xml:space="preserve">Table </w:t>
      </w:r>
      <w:r w:rsidR="00A53902" w:rsidRPr="009718AE">
        <w:rPr>
          <w:b/>
          <w:bCs/>
          <w:lang w:val="en-US"/>
        </w:rPr>
        <w:t>4.</w:t>
      </w:r>
      <w:r w:rsidR="00A53902" w:rsidRPr="009718AE">
        <w:rPr>
          <w:bCs/>
          <w:lang w:val="en-US"/>
        </w:rPr>
        <w:t xml:space="preserve"> </w:t>
      </w:r>
      <w:r w:rsidR="002D05E8" w:rsidRPr="009718AE">
        <w:rPr>
          <w:bCs/>
          <w:lang w:val="en-US"/>
        </w:rPr>
        <w:t>SBA titers before and after vaccination (PP population, pooled data from Stages I–III)</w:t>
      </w:r>
    </w:p>
    <w:p w14:paraId="39E5BFC2" w14:textId="01663AA5" w:rsidR="002D05E8" w:rsidRPr="009718AE" w:rsidRDefault="00CC7799" w:rsidP="00EE50A5">
      <w:pPr>
        <w:spacing w:line="360" w:lineRule="auto"/>
        <w:jc w:val="both"/>
        <w:rPr>
          <w:lang w:val="en-US"/>
        </w:rPr>
      </w:pPr>
      <w:r w:rsidRPr="009718AE">
        <w:rPr>
          <w:i/>
          <w:iCs/>
          <w:lang w:val="en-US"/>
        </w:rPr>
        <w:lastRenderedPageBreak/>
        <w:t>Note</w:t>
      </w:r>
      <w:r w:rsidR="00A53902" w:rsidRPr="009718AE">
        <w:rPr>
          <w:lang w:val="en-US"/>
        </w:rPr>
        <w:t xml:space="preserve">. </w:t>
      </w:r>
      <w:r w:rsidR="002D05E8" w:rsidRPr="009718AE">
        <w:rPr>
          <w:lang w:val="en-US"/>
        </w:rPr>
        <w:t>Increase in titers from Visit 1 to Visit 3 was statistically significant (p≤0.001) for all serogroups in both groups. GMT (</w:t>
      </w:r>
      <w:r w:rsidR="002D05E8" w:rsidRPr="009718AE">
        <w:t>СГТ</w:t>
      </w:r>
      <w:r w:rsidR="002D05E8" w:rsidRPr="009718AE">
        <w:rPr>
          <w:lang w:val="en-US"/>
        </w:rPr>
        <w:t>) — geometric mean titer; SBA (</w:t>
      </w:r>
      <w:r w:rsidR="002D05E8" w:rsidRPr="009718AE">
        <w:t>СБА</w:t>
      </w:r>
      <w:r w:rsidR="002D05E8" w:rsidRPr="009718AE">
        <w:rPr>
          <w:lang w:val="en-US"/>
        </w:rPr>
        <w:t>) — serum bactericidal antibodies. Presented p-values were not adjusted for multiplicity of comparisons and are descriptive.</w:t>
      </w:r>
    </w:p>
    <w:p w14:paraId="6566F3A5" w14:textId="77777777" w:rsidR="00340CD8" w:rsidRPr="009718AE" w:rsidRDefault="00340CD8" w:rsidP="00EE50A5">
      <w:pPr>
        <w:spacing w:line="360" w:lineRule="auto"/>
        <w:jc w:val="both"/>
        <w:rPr>
          <w:lang w:val="en-US"/>
        </w:rPr>
      </w:pPr>
    </w:p>
    <w:p w14:paraId="68D8138C" w14:textId="66DD1AE9" w:rsidR="00385C9D" w:rsidRPr="009718AE" w:rsidRDefault="00CC7799" w:rsidP="00EE50A5">
      <w:pPr>
        <w:spacing w:line="360" w:lineRule="auto"/>
        <w:jc w:val="both"/>
        <w:rPr>
          <w:lang w:val="en-US"/>
        </w:rPr>
      </w:pPr>
      <w:r w:rsidRPr="009718AE">
        <w:rPr>
          <w:b/>
          <w:bCs/>
          <w:lang w:val="en-US"/>
        </w:rPr>
        <w:t xml:space="preserve">Table </w:t>
      </w:r>
      <w:r w:rsidR="00A53902" w:rsidRPr="009718AE">
        <w:rPr>
          <w:b/>
          <w:bCs/>
          <w:lang w:val="en-US"/>
        </w:rPr>
        <w:t>5.</w:t>
      </w:r>
      <w:r w:rsidR="00A53902" w:rsidRPr="009718AE">
        <w:rPr>
          <w:bCs/>
          <w:lang w:val="en-US"/>
        </w:rPr>
        <w:t xml:space="preserve"> </w:t>
      </w:r>
      <w:r w:rsidR="002D05E8" w:rsidRPr="009718AE">
        <w:rPr>
          <w:bCs/>
          <w:lang w:val="en-US"/>
        </w:rPr>
        <w:t>Safety and reactogenicity outcomes by study stage (TS population)</w:t>
      </w:r>
    </w:p>
    <w:p w14:paraId="7AA5AC70" w14:textId="28ACF728" w:rsidR="002D05E8" w:rsidRPr="009718AE" w:rsidRDefault="00CC7799" w:rsidP="00EE50A5">
      <w:pPr>
        <w:spacing w:line="360" w:lineRule="auto"/>
        <w:jc w:val="both"/>
        <w:rPr>
          <w:lang w:val="en-US"/>
        </w:rPr>
      </w:pPr>
      <w:r w:rsidRPr="009718AE">
        <w:rPr>
          <w:i/>
          <w:iCs/>
          <w:lang w:val="en-US"/>
        </w:rPr>
        <w:t>Note</w:t>
      </w:r>
      <w:r w:rsidR="00A53902" w:rsidRPr="009718AE">
        <w:rPr>
          <w:lang w:val="en-US"/>
        </w:rPr>
        <w:t xml:space="preserve">. </w:t>
      </w:r>
      <w:r w:rsidR="002D05E8" w:rsidRPr="009718AE">
        <w:rPr>
          <w:lang w:val="en-US"/>
        </w:rPr>
        <w:t>Reactogenicity was assessed within 7 days after vaccination, including administration day. The p-value in the "Proportion of mild AE" row refers to the comparison of all AE distribution across the three severity grades. All presented p-values were not adjusted for multiplicity of comparisons. AE (</w:t>
      </w:r>
      <w:r w:rsidR="002D05E8" w:rsidRPr="009718AE">
        <w:t>НЯ</w:t>
      </w:r>
      <w:r w:rsidR="002D05E8" w:rsidRPr="009718AE">
        <w:rPr>
          <w:lang w:val="en-US"/>
        </w:rPr>
        <w:t>) — adverse event; SAE (</w:t>
      </w:r>
      <w:r w:rsidR="002D05E8" w:rsidRPr="009718AE">
        <w:t>СНЯ</w:t>
      </w:r>
      <w:r w:rsidR="002D05E8" w:rsidRPr="009718AE">
        <w:rPr>
          <w:lang w:val="en-US"/>
        </w:rPr>
        <w:t>) — severe adverse event; TS — treated set.</w:t>
      </w:r>
    </w:p>
    <w:p w14:paraId="7C9925E1" w14:textId="77777777" w:rsidR="00340CD8" w:rsidRPr="009718AE" w:rsidRDefault="00340CD8" w:rsidP="00EE50A5">
      <w:pPr>
        <w:spacing w:line="360" w:lineRule="auto"/>
        <w:jc w:val="both"/>
        <w:rPr>
          <w:lang w:val="en-US"/>
        </w:rPr>
      </w:pPr>
    </w:p>
    <w:p w14:paraId="3D2F8030" w14:textId="77777777" w:rsidR="00340CD8" w:rsidRPr="009718AE" w:rsidRDefault="00340CD8" w:rsidP="00EE50A5">
      <w:pPr>
        <w:spacing w:line="360" w:lineRule="auto"/>
        <w:jc w:val="both"/>
        <w:rPr>
          <w:lang w:val="en-US"/>
        </w:rPr>
      </w:pPr>
    </w:p>
    <w:p w14:paraId="31F88136" w14:textId="7DE03BF2" w:rsidR="0086473F" w:rsidRPr="009718AE" w:rsidRDefault="00335F08" w:rsidP="0086473F">
      <w:pPr>
        <w:pStyle w:val="1"/>
        <w:spacing w:line="360" w:lineRule="auto"/>
        <w:jc w:val="both"/>
        <w:rPr>
          <w:color w:val="auto"/>
          <w:sz w:val="24"/>
          <w:szCs w:val="24"/>
          <w:lang w:val="en-US"/>
        </w:rPr>
      </w:pPr>
      <w:r w:rsidRPr="009718AE">
        <w:rPr>
          <w:b/>
          <w:bCs/>
          <w:color w:val="auto"/>
          <w:sz w:val="24"/>
          <w:szCs w:val="24"/>
          <w:lang w:val="en-US"/>
        </w:rPr>
        <w:t>ACKNOWLEDGMENTS</w:t>
      </w:r>
    </w:p>
    <w:p w14:paraId="2581B2A9" w14:textId="7B0AA062" w:rsidR="0086473F" w:rsidRPr="009718AE" w:rsidRDefault="00991820" w:rsidP="0086473F">
      <w:pPr>
        <w:spacing w:line="360" w:lineRule="auto"/>
        <w:jc w:val="both"/>
        <w:rPr>
          <w:lang w:val="en-US"/>
        </w:rPr>
      </w:pPr>
      <w:r w:rsidRPr="009718AE">
        <w:rPr>
          <w:lang w:val="en-US"/>
        </w:rPr>
        <w:t>The authors express their gratitude to the study participants, their legal representatives, and employees from 16 research centers.</w:t>
      </w:r>
    </w:p>
    <w:p w14:paraId="3E4408DE" w14:textId="77777777" w:rsidR="00D50565" w:rsidRPr="009718AE" w:rsidRDefault="00D50565" w:rsidP="00EE50A5">
      <w:pPr>
        <w:spacing w:line="360" w:lineRule="auto"/>
        <w:jc w:val="both"/>
        <w:rPr>
          <w:lang w:val="en-US"/>
        </w:rPr>
      </w:pPr>
    </w:p>
    <w:p w14:paraId="780D5850" w14:textId="77777777" w:rsidR="00335F08" w:rsidRPr="009718AE" w:rsidRDefault="00335F08" w:rsidP="00335F08">
      <w:pPr>
        <w:spacing w:line="360" w:lineRule="auto"/>
        <w:jc w:val="both"/>
        <w:rPr>
          <w:b/>
          <w:bCs/>
          <w:lang w:val="en-US"/>
        </w:rPr>
      </w:pPr>
      <w:r w:rsidRPr="009718AE">
        <w:rPr>
          <w:b/>
          <w:bCs/>
          <w:lang w:val="en-US"/>
        </w:rPr>
        <w:t>FINANCING SOURCE</w:t>
      </w:r>
    </w:p>
    <w:p w14:paraId="3301E921" w14:textId="77777777" w:rsidR="00335F08" w:rsidRPr="009718AE" w:rsidRDefault="00335F08" w:rsidP="00335F08">
      <w:pPr>
        <w:spacing w:line="360" w:lineRule="auto"/>
        <w:jc w:val="both"/>
        <w:rPr>
          <w:lang w:val="en-US"/>
        </w:rPr>
      </w:pPr>
      <w:r w:rsidRPr="009718AE">
        <w:rPr>
          <w:lang w:val="en-US"/>
        </w:rPr>
        <w:t>Not specified.</w:t>
      </w:r>
    </w:p>
    <w:p w14:paraId="5DA130D9" w14:textId="77777777" w:rsidR="00335F08" w:rsidRPr="009718AE" w:rsidRDefault="00335F08" w:rsidP="00335F08">
      <w:pPr>
        <w:spacing w:line="360" w:lineRule="auto"/>
        <w:jc w:val="both"/>
        <w:rPr>
          <w:lang w:val="en-US"/>
        </w:rPr>
      </w:pPr>
    </w:p>
    <w:p w14:paraId="2EDD5C76" w14:textId="77777777" w:rsidR="00335F08" w:rsidRPr="009718AE" w:rsidRDefault="00335F08" w:rsidP="00335F08">
      <w:pPr>
        <w:spacing w:line="360" w:lineRule="auto"/>
        <w:jc w:val="both"/>
        <w:rPr>
          <w:b/>
          <w:bCs/>
          <w:lang w:val="en-US"/>
        </w:rPr>
      </w:pPr>
      <w:r w:rsidRPr="009718AE">
        <w:rPr>
          <w:b/>
          <w:bCs/>
          <w:lang w:val="en-US"/>
        </w:rPr>
        <w:t>DISCLOSURE OF INTEREST</w:t>
      </w:r>
    </w:p>
    <w:p w14:paraId="5E73BD8A" w14:textId="4BB71FD9" w:rsidR="00FC1E51" w:rsidRPr="009718AE" w:rsidRDefault="00FC1E51" w:rsidP="00335F08">
      <w:pPr>
        <w:spacing w:line="360" w:lineRule="auto"/>
        <w:jc w:val="both"/>
        <w:rPr>
          <w:lang w:val="en-US"/>
        </w:rPr>
      </w:pPr>
      <w:r w:rsidRPr="009718AE">
        <w:rPr>
          <w:lang w:val="en-US"/>
        </w:rPr>
        <w:t xml:space="preserve">The authors were leading investigators or co-investigators at the clinical centers that participated in the study. The sponsor participated in the development of study design and protocol. The organization responsible for conducting the study, monitoring, and preparing the report was the independent contract research organization, </w:t>
      </w:r>
      <w:proofErr w:type="spellStart"/>
      <w:r w:rsidRPr="009718AE">
        <w:rPr>
          <w:lang w:val="en-US"/>
        </w:rPr>
        <w:t>PharmTime</w:t>
      </w:r>
      <w:proofErr w:type="spellEnd"/>
      <w:r w:rsidRPr="009718AE">
        <w:rPr>
          <w:lang w:val="en-US"/>
        </w:rPr>
        <w:t xml:space="preserve"> LLC.</w:t>
      </w:r>
    </w:p>
    <w:p w14:paraId="61048236" w14:textId="77777777" w:rsidR="00D50565" w:rsidRPr="009718AE" w:rsidRDefault="00D50565" w:rsidP="00EE50A5">
      <w:pPr>
        <w:pStyle w:val="1"/>
        <w:spacing w:line="360" w:lineRule="auto"/>
        <w:jc w:val="both"/>
        <w:rPr>
          <w:b/>
          <w:bCs/>
          <w:color w:val="auto"/>
          <w:sz w:val="24"/>
          <w:szCs w:val="24"/>
          <w:lang w:val="en-US"/>
        </w:rPr>
      </w:pPr>
    </w:p>
    <w:p w14:paraId="2B277A50" w14:textId="43A46D91" w:rsidR="00385C9D" w:rsidRPr="009718AE" w:rsidRDefault="00335F08" w:rsidP="00EE50A5">
      <w:pPr>
        <w:pStyle w:val="1"/>
        <w:spacing w:line="360" w:lineRule="auto"/>
        <w:jc w:val="both"/>
        <w:rPr>
          <w:color w:val="auto"/>
          <w:sz w:val="24"/>
          <w:szCs w:val="24"/>
          <w:lang w:val="en-US"/>
        </w:rPr>
      </w:pPr>
      <w:r w:rsidRPr="009718AE">
        <w:rPr>
          <w:b/>
          <w:bCs/>
          <w:color w:val="auto"/>
          <w:sz w:val="24"/>
          <w:szCs w:val="24"/>
          <w:lang w:val="en-US"/>
        </w:rPr>
        <w:t>AUTHORS’ CONTRIBUTION</w:t>
      </w:r>
    </w:p>
    <w:p w14:paraId="1052AC31" w14:textId="754D3CF2" w:rsidR="007A13BA" w:rsidRPr="009718AE" w:rsidRDefault="00B525E5" w:rsidP="00EE50A5">
      <w:pPr>
        <w:spacing w:line="360" w:lineRule="auto"/>
        <w:jc w:val="both"/>
        <w:rPr>
          <w:lang w:val="en-US"/>
        </w:rPr>
      </w:pPr>
      <w:r w:rsidRPr="009718AE">
        <w:rPr>
          <w:b/>
          <w:lang w:val="en-US"/>
        </w:rPr>
        <w:t>Leyla S. Namazova-Baranova</w:t>
      </w:r>
      <w:r w:rsidRPr="009718AE">
        <w:rPr>
          <w:lang w:val="en-US"/>
        </w:rPr>
        <w:t xml:space="preserve"> </w:t>
      </w:r>
      <w:r w:rsidR="007A13BA" w:rsidRPr="009718AE">
        <w:rPr>
          <w:lang w:val="en-US"/>
        </w:rPr>
        <w:t xml:space="preserve">— </w:t>
      </w:r>
      <w:r w:rsidRPr="009718AE">
        <w:rPr>
          <w:lang w:val="en-US"/>
        </w:rPr>
        <w:t>study concept, methodology, guidance</w:t>
      </w:r>
      <w:r w:rsidR="0086473F" w:rsidRPr="009718AE">
        <w:rPr>
          <w:lang w:val="en-US"/>
        </w:rPr>
        <w:t>.</w:t>
      </w:r>
    </w:p>
    <w:p w14:paraId="4EA499DC" w14:textId="590A48F6" w:rsidR="007A13BA" w:rsidRPr="009718AE" w:rsidRDefault="00B525E5" w:rsidP="00EE50A5">
      <w:pPr>
        <w:spacing w:line="360" w:lineRule="auto"/>
        <w:jc w:val="both"/>
        <w:rPr>
          <w:lang w:val="en-US"/>
        </w:rPr>
      </w:pPr>
      <w:r w:rsidRPr="009718AE">
        <w:rPr>
          <w:b/>
          <w:lang w:val="en-US"/>
        </w:rPr>
        <w:t xml:space="preserve">Marina V. </w:t>
      </w:r>
      <w:proofErr w:type="spellStart"/>
      <w:r w:rsidRPr="009718AE">
        <w:rPr>
          <w:b/>
          <w:lang w:val="en-US"/>
        </w:rPr>
        <w:t>Fedoseenko</w:t>
      </w:r>
      <w:proofErr w:type="spellEnd"/>
      <w:r w:rsidRPr="009718AE">
        <w:rPr>
          <w:lang w:val="en-US"/>
        </w:rPr>
        <w:t xml:space="preserve"> </w:t>
      </w:r>
      <w:r w:rsidR="007A13BA" w:rsidRPr="009718AE">
        <w:rPr>
          <w:lang w:val="en-US"/>
        </w:rPr>
        <w:t xml:space="preserve">— </w:t>
      </w:r>
      <w:r w:rsidRPr="009718AE">
        <w:rPr>
          <w:lang w:val="en-US"/>
        </w:rPr>
        <w:t>conducting the study</w:t>
      </w:r>
      <w:r w:rsidR="007A13BA" w:rsidRPr="009718AE">
        <w:rPr>
          <w:lang w:val="en-US"/>
        </w:rPr>
        <w:t xml:space="preserve">, </w:t>
      </w:r>
      <w:r w:rsidRPr="009718AE">
        <w:rPr>
          <w:lang w:val="en-US"/>
        </w:rPr>
        <w:t>visualization, manuscript draft writing</w:t>
      </w:r>
      <w:r w:rsidR="007A13BA" w:rsidRPr="009718AE">
        <w:rPr>
          <w:lang w:val="en-US"/>
        </w:rPr>
        <w:t xml:space="preserve">, </w:t>
      </w:r>
      <w:r w:rsidRPr="009718AE">
        <w:rPr>
          <w:lang w:val="en-US"/>
        </w:rPr>
        <w:t>manuscript review and editing</w:t>
      </w:r>
      <w:r w:rsidR="0086473F" w:rsidRPr="009718AE">
        <w:rPr>
          <w:lang w:val="en-US"/>
        </w:rPr>
        <w:t>.</w:t>
      </w:r>
    </w:p>
    <w:p w14:paraId="048B589D" w14:textId="28EDC884" w:rsidR="009B6A85" w:rsidRPr="009718AE" w:rsidRDefault="00B525E5" w:rsidP="00EE50A5">
      <w:pPr>
        <w:spacing w:line="360" w:lineRule="auto"/>
        <w:jc w:val="both"/>
        <w:rPr>
          <w:lang w:val="en-US"/>
        </w:rPr>
      </w:pPr>
      <w:r w:rsidRPr="009718AE">
        <w:rPr>
          <w:b/>
          <w:lang w:val="en-US"/>
        </w:rPr>
        <w:t xml:space="preserve">Kamilla E. </w:t>
      </w:r>
      <w:proofErr w:type="spellStart"/>
      <w:r w:rsidRPr="009718AE">
        <w:rPr>
          <w:b/>
          <w:lang w:val="en-US"/>
        </w:rPr>
        <w:t>Efendieva</w:t>
      </w:r>
      <w:proofErr w:type="spellEnd"/>
      <w:r w:rsidRPr="009718AE">
        <w:rPr>
          <w:lang w:val="en-US"/>
        </w:rPr>
        <w:t xml:space="preserve"> </w:t>
      </w:r>
      <w:r w:rsidR="0086473F" w:rsidRPr="009718AE">
        <w:rPr>
          <w:lang w:val="en-US"/>
        </w:rPr>
        <w:t>—</w:t>
      </w:r>
      <w:r w:rsidR="009B6A85" w:rsidRPr="009718AE">
        <w:rPr>
          <w:lang w:val="en-US"/>
        </w:rPr>
        <w:t xml:space="preserve"> </w:t>
      </w:r>
      <w:r w:rsidRPr="009718AE">
        <w:rPr>
          <w:lang w:val="en-US"/>
        </w:rPr>
        <w:t>conducting the study, manuscript review and editing</w:t>
      </w:r>
      <w:r w:rsidR="0086473F" w:rsidRPr="009718AE">
        <w:rPr>
          <w:lang w:val="en-US"/>
        </w:rPr>
        <w:t>.</w:t>
      </w:r>
    </w:p>
    <w:p w14:paraId="70D32F70" w14:textId="402ECEA7" w:rsidR="009B6A85" w:rsidRPr="009718AE" w:rsidRDefault="00B525E5" w:rsidP="00EE50A5">
      <w:pPr>
        <w:spacing w:line="360" w:lineRule="auto"/>
        <w:jc w:val="both"/>
        <w:rPr>
          <w:lang w:val="en-US"/>
        </w:rPr>
      </w:pPr>
      <w:r w:rsidRPr="009718AE">
        <w:rPr>
          <w:b/>
          <w:lang w:val="en-US"/>
        </w:rPr>
        <w:t xml:space="preserve">Tatyana A. </w:t>
      </w:r>
      <w:proofErr w:type="spellStart"/>
      <w:r w:rsidRPr="009718AE">
        <w:rPr>
          <w:b/>
          <w:lang w:val="en-US"/>
        </w:rPr>
        <w:t>Kalyuzhnaya</w:t>
      </w:r>
      <w:proofErr w:type="spellEnd"/>
      <w:r w:rsidRPr="009718AE">
        <w:rPr>
          <w:lang w:val="en-US"/>
        </w:rPr>
        <w:t xml:space="preserve"> </w:t>
      </w:r>
      <w:r w:rsidR="0086473F" w:rsidRPr="009718AE">
        <w:rPr>
          <w:lang w:val="en-US"/>
        </w:rPr>
        <w:t>—</w:t>
      </w:r>
      <w:r w:rsidR="009B6A85" w:rsidRPr="009718AE">
        <w:rPr>
          <w:lang w:val="en-US"/>
        </w:rPr>
        <w:t xml:space="preserve"> </w:t>
      </w:r>
      <w:r w:rsidRPr="009718AE">
        <w:rPr>
          <w:lang w:val="en-US"/>
        </w:rPr>
        <w:t>conducting the study, manuscript review and editing</w:t>
      </w:r>
      <w:r w:rsidR="0086473F" w:rsidRPr="009718AE">
        <w:rPr>
          <w:lang w:val="en-US"/>
        </w:rPr>
        <w:t>.</w:t>
      </w:r>
    </w:p>
    <w:p w14:paraId="70CFC290" w14:textId="0784DD5F" w:rsidR="009B6A85" w:rsidRPr="009718AE" w:rsidRDefault="00B525E5" w:rsidP="00EE50A5">
      <w:pPr>
        <w:spacing w:line="360" w:lineRule="auto"/>
        <w:jc w:val="both"/>
        <w:rPr>
          <w:lang w:val="en-US"/>
        </w:rPr>
      </w:pPr>
      <w:r w:rsidRPr="009718AE">
        <w:rPr>
          <w:b/>
          <w:lang w:val="en-US"/>
        </w:rPr>
        <w:t xml:space="preserve">Svetlana V. </w:t>
      </w:r>
      <w:proofErr w:type="spellStart"/>
      <w:r w:rsidRPr="009718AE">
        <w:rPr>
          <w:b/>
          <w:lang w:val="en-US"/>
        </w:rPr>
        <w:t>Tolstova</w:t>
      </w:r>
      <w:proofErr w:type="spellEnd"/>
      <w:r w:rsidRPr="009718AE">
        <w:rPr>
          <w:lang w:val="en-US"/>
        </w:rPr>
        <w:t xml:space="preserve"> </w:t>
      </w:r>
      <w:r w:rsidR="0086473F" w:rsidRPr="009718AE">
        <w:rPr>
          <w:lang w:val="en-US"/>
        </w:rPr>
        <w:t>—</w:t>
      </w:r>
      <w:r w:rsidR="009B6A85" w:rsidRPr="009718AE">
        <w:rPr>
          <w:lang w:val="en-US"/>
        </w:rPr>
        <w:t xml:space="preserve"> </w:t>
      </w:r>
      <w:r w:rsidRPr="009718AE">
        <w:rPr>
          <w:lang w:val="en-US"/>
        </w:rPr>
        <w:t>conducting the study, manuscript review and editing</w:t>
      </w:r>
      <w:r w:rsidR="0086473F" w:rsidRPr="009718AE">
        <w:rPr>
          <w:lang w:val="en-US"/>
        </w:rPr>
        <w:t>.</w:t>
      </w:r>
    </w:p>
    <w:p w14:paraId="6D67F749" w14:textId="7ED82F51" w:rsidR="009B6A85" w:rsidRPr="009718AE" w:rsidRDefault="00B525E5" w:rsidP="00EE50A5">
      <w:pPr>
        <w:spacing w:line="360" w:lineRule="auto"/>
        <w:jc w:val="both"/>
        <w:rPr>
          <w:vertAlign w:val="superscript"/>
          <w:lang w:val="en-US"/>
        </w:rPr>
      </w:pPr>
      <w:proofErr w:type="spellStart"/>
      <w:r w:rsidRPr="009718AE">
        <w:rPr>
          <w:b/>
          <w:lang w:val="en-US"/>
        </w:rPr>
        <w:t>Arevaluis</w:t>
      </w:r>
      <w:proofErr w:type="spellEnd"/>
      <w:r w:rsidRPr="009718AE">
        <w:rPr>
          <w:b/>
          <w:lang w:val="en-US"/>
        </w:rPr>
        <w:t xml:space="preserve"> M. </w:t>
      </w:r>
      <w:proofErr w:type="spellStart"/>
      <w:r w:rsidRPr="009718AE">
        <w:rPr>
          <w:b/>
          <w:lang w:val="en-US"/>
        </w:rPr>
        <w:t>Sel’vyan</w:t>
      </w:r>
      <w:proofErr w:type="spellEnd"/>
      <w:r w:rsidRPr="009718AE">
        <w:rPr>
          <w:lang w:val="en-US"/>
        </w:rPr>
        <w:t xml:space="preserve"> </w:t>
      </w:r>
      <w:r w:rsidR="0086473F" w:rsidRPr="009718AE">
        <w:rPr>
          <w:lang w:val="en-US"/>
        </w:rPr>
        <w:t>—</w:t>
      </w:r>
      <w:r w:rsidR="009B6A85" w:rsidRPr="009718AE">
        <w:rPr>
          <w:lang w:val="en-US"/>
        </w:rPr>
        <w:t xml:space="preserve"> </w:t>
      </w:r>
      <w:r w:rsidRPr="009718AE">
        <w:rPr>
          <w:lang w:val="en-US"/>
        </w:rPr>
        <w:t>conducting the study, manuscript review and editing</w:t>
      </w:r>
      <w:r w:rsidR="0086473F" w:rsidRPr="009718AE">
        <w:rPr>
          <w:lang w:val="en-US"/>
        </w:rPr>
        <w:t>.</w:t>
      </w:r>
    </w:p>
    <w:p w14:paraId="1BAF6065" w14:textId="4C39585F" w:rsidR="007A13BA" w:rsidRPr="009718AE" w:rsidRDefault="00B525E5" w:rsidP="00EE50A5">
      <w:pPr>
        <w:spacing w:line="360" w:lineRule="auto"/>
        <w:jc w:val="both"/>
        <w:rPr>
          <w:lang w:val="en-US"/>
        </w:rPr>
      </w:pPr>
      <w:r w:rsidRPr="009718AE">
        <w:rPr>
          <w:b/>
          <w:lang w:val="en-US"/>
        </w:rPr>
        <w:t xml:space="preserve">Mikhail P. </w:t>
      </w:r>
      <w:proofErr w:type="spellStart"/>
      <w:r w:rsidRPr="009718AE">
        <w:rPr>
          <w:b/>
          <w:lang w:val="en-US"/>
        </w:rPr>
        <w:t>Kostinov</w:t>
      </w:r>
      <w:proofErr w:type="spellEnd"/>
      <w:r w:rsidRPr="009718AE">
        <w:rPr>
          <w:lang w:val="en-US"/>
        </w:rPr>
        <w:t xml:space="preserve"> </w:t>
      </w:r>
      <w:r w:rsidR="007A13BA" w:rsidRPr="009718AE">
        <w:rPr>
          <w:lang w:val="en-US"/>
        </w:rPr>
        <w:t xml:space="preserve">— </w:t>
      </w:r>
      <w:r w:rsidRPr="009718AE">
        <w:rPr>
          <w:lang w:val="en-US"/>
        </w:rPr>
        <w:t>conducting the study, data processing, manuscript review and editing</w:t>
      </w:r>
      <w:r w:rsidR="0086473F" w:rsidRPr="009718AE">
        <w:rPr>
          <w:lang w:val="en-US"/>
        </w:rPr>
        <w:t>.</w:t>
      </w:r>
    </w:p>
    <w:p w14:paraId="3211C381" w14:textId="78589A87" w:rsidR="007A13BA" w:rsidRPr="009718AE" w:rsidRDefault="00B525E5" w:rsidP="00EE50A5">
      <w:pPr>
        <w:spacing w:line="360" w:lineRule="auto"/>
        <w:jc w:val="both"/>
        <w:rPr>
          <w:lang w:val="en-US"/>
        </w:rPr>
      </w:pPr>
      <w:r w:rsidRPr="009718AE">
        <w:rPr>
          <w:b/>
          <w:lang w:val="en-US"/>
        </w:rPr>
        <w:t xml:space="preserve">Irina V. </w:t>
      </w:r>
      <w:proofErr w:type="spellStart"/>
      <w:r w:rsidRPr="009718AE">
        <w:rPr>
          <w:b/>
          <w:lang w:val="en-US"/>
        </w:rPr>
        <w:t>Fel’dblyum</w:t>
      </w:r>
      <w:proofErr w:type="spellEnd"/>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6E860A45" w14:textId="490B0734" w:rsidR="007A13BA" w:rsidRPr="009718AE" w:rsidRDefault="00B525E5" w:rsidP="00EE50A5">
      <w:pPr>
        <w:spacing w:line="360" w:lineRule="auto"/>
        <w:jc w:val="both"/>
        <w:rPr>
          <w:lang w:val="en-US"/>
        </w:rPr>
      </w:pPr>
      <w:r w:rsidRPr="009718AE">
        <w:rPr>
          <w:b/>
          <w:lang w:val="en-US"/>
        </w:rPr>
        <w:lastRenderedPageBreak/>
        <w:t xml:space="preserve">Alla A. </w:t>
      </w:r>
      <w:proofErr w:type="spellStart"/>
      <w:r w:rsidRPr="009718AE">
        <w:rPr>
          <w:b/>
          <w:lang w:val="en-US"/>
        </w:rPr>
        <w:t>Vilnits</w:t>
      </w:r>
      <w:proofErr w:type="spellEnd"/>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4D50B37A" w14:textId="17FF927A" w:rsidR="007A13BA" w:rsidRPr="009718AE" w:rsidRDefault="00B525E5" w:rsidP="00EE50A5">
      <w:pPr>
        <w:spacing w:line="360" w:lineRule="auto"/>
        <w:jc w:val="both"/>
        <w:rPr>
          <w:lang w:val="en-US"/>
        </w:rPr>
      </w:pPr>
      <w:r w:rsidRPr="009718AE">
        <w:rPr>
          <w:b/>
          <w:lang w:val="en-US"/>
        </w:rPr>
        <w:t xml:space="preserve">Susanna M. </w:t>
      </w:r>
      <w:proofErr w:type="spellStart"/>
      <w:r w:rsidRPr="009718AE">
        <w:rPr>
          <w:b/>
          <w:lang w:val="en-US"/>
        </w:rPr>
        <w:t>Kharit</w:t>
      </w:r>
      <w:proofErr w:type="spellEnd"/>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69200501" w14:textId="1235CC2F" w:rsidR="007A13BA" w:rsidRPr="009718AE" w:rsidRDefault="00B525E5" w:rsidP="00EE50A5">
      <w:pPr>
        <w:spacing w:line="360" w:lineRule="auto"/>
        <w:jc w:val="both"/>
        <w:rPr>
          <w:lang w:val="en-US"/>
        </w:rPr>
      </w:pPr>
      <w:r w:rsidRPr="009718AE">
        <w:rPr>
          <w:b/>
          <w:lang w:val="en-US"/>
        </w:rPr>
        <w:t>Viktor V. Romanenko</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1FCDF45C" w14:textId="746CCEA4" w:rsidR="007A13BA" w:rsidRPr="009718AE" w:rsidRDefault="00B525E5" w:rsidP="00EE50A5">
      <w:pPr>
        <w:spacing w:line="360" w:lineRule="auto"/>
        <w:jc w:val="both"/>
        <w:rPr>
          <w:lang w:val="en-US"/>
        </w:rPr>
      </w:pPr>
      <w:r w:rsidRPr="009718AE">
        <w:rPr>
          <w:b/>
          <w:lang w:val="en-US"/>
        </w:rPr>
        <w:t>Varvara V. Popova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5BAA295A" w14:textId="4D551F53" w:rsidR="007A13BA" w:rsidRPr="009718AE" w:rsidRDefault="00B525E5" w:rsidP="00EE50A5">
      <w:pPr>
        <w:spacing w:line="360" w:lineRule="auto"/>
        <w:jc w:val="both"/>
        <w:rPr>
          <w:lang w:val="en-US"/>
        </w:rPr>
      </w:pPr>
      <w:r w:rsidRPr="009718AE">
        <w:rPr>
          <w:b/>
          <w:lang w:val="en-US"/>
        </w:rPr>
        <w:t xml:space="preserve">Tatyana I. </w:t>
      </w:r>
      <w:proofErr w:type="spellStart"/>
      <w:r w:rsidRPr="009718AE">
        <w:rPr>
          <w:b/>
          <w:lang w:val="en-US"/>
        </w:rPr>
        <w:t>Chudinovskikh</w:t>
      </w:r>
      <w:proofErr w:type="spellEnd"/>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73A1AE23" w14:textId="0BF73A40" w:rsidR="007A13BA" w:rsidRPr="009718AE" w:rsidRDefault="00B525E5" w:rsidP="00EE50A5">
      <w:pPr>
        <w:spacing w:line="360" w:lineRule="auto"/>
        <w:jc w:val="both"/>
        <w:rPr>
          <w:lang w:val="en-US"/>
        </w:rPr>
      </w:pPr>
      <w:r w:rsidRPr="009718AE">
        <w:rPr>
          <w:b/>
          <w:lang w:val="en-US"/>
        </w:rPr>
        <w:t>Tatyana E. Pak</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1CA2779E" w14:textId="4C3A2CE1" w:rsidR="007A13BA" w:rsidRPr="009718AE" w:rsidRDefault="00B525E5" w:rsidP="00EE50A5">
      <w:pPr>
        <w:spacing w:line="360" w:lineRule="auto"/>
        <w:jc w:val="both"/>
        <w:rPr>
          <w:lang w:val="en-US"/>
        </w:rPr>
      </w:pPr>
      <w:r w:rsidRPr="009718AE">
        <w:rPr>
          <w:b/>
          <w:lang w:val="en-US"/>
        </w:rPr>
        <w:t xml:space="preserve">Inna V. </w:t>
      </w:r>
      <w:proofErr w:type="spellStart"/>
      <w:r w:rsidRPr="009718AE">
        <w:rPr>
          <w:b/>
          <w:lang w:val="en-US"/>
        </w:rPr>
        <w:t>Gamova</w:t>
      </w:r>
      <w:proofErr w:type="spellEnd"/>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1FD3A877" w14:textId="60F22FBF" w:rsidR="007A13BA" w:rsidRPr="009718AE" w:rsidRDefault="00B525E5" w:rsidP="00EE50A5">
      <w:pPr>
        <w:spacing w:line="360" w:lineRule="auto"/>
        <w:jc w:val="both"/>
        <w:rPr>
          <w:lang w:val="en-US"/>
        </w:rPr>
      </w:pPr>
      <w:r w:rsidRPr="009718AE">
        <w:rPr>
          <w:b/>
          <w:lang w:val="en-US"/>
        </w:rPr>
        <w:t xml:space="preserve">Lyubov V. </w:t>
      </w:r>
      <w:r w:rsidRPr="009718AE">
        <w:rPr>
          <w:b/>
          <w:lang w:val="pt-BR"/>
        </w:rPr>
        <w:t>Aleshina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15F29C53" w14:textId="332C5262" w:rsidR="007A13BA" w:rsidRPr="009718AE" w:rsidRDefault="00B525E5" w:rsidP="00EE50A5">
      <w:pPr>
        <w:spacing w:line="360" w:lineRule="auto"/>
        <w:jc w:val="both"/>
        <w:rPr>
          <w:lang w:val="en-US"/>
        </w:rPr>
      </w:pPr>
      <w:r w:rsidRPr="009718AE">
        <w:rPr>
          <w:b/>
          <w:lang w:val="pt-BR"/>
        </w:rPr>
        <w:t>Olga V. Trusova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1763CD62" w14:textId="00B276F6" w:rsidR="007A13BA" w:rsidRPr="009718AE" w:rsidRDefault="00B525E5" w:rsidP="00EE50A5">
      <w:pPr>
        <w:spacing w:line="360" w:lineRule="auto"/>
        <w:jc w:val="both"/>
        <w:rPr>
          <w:lang w:val="en-US"/>
        </w:rPr>
      </w:pPr>
      <w:r w:rsidRPr="009718AE">
        <w:rPr>
          <w:b/>
          <w:lang w:val="pt-BR"/>
        </w:rPr>
        <w:t>Olga A. Perminova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6ACAE90A" w14:textId="466F43B4" w:rsidR="007A13BA" w:rsidRPr="009718AE" w:rsidRDefault="00B525E5" w:rsidP="00EE50A5">
      <w:pPr>
        <w:spacing w:line="360" w:lineRule="auto"/>
        <w:jc w:val="both"/>
        <w:rPr>
          <w:lang w:val="en-US"/>
        </w:rPr>
      </w:pPr>
      <w:r w:rsidRPr="009718AE">
        <w:rPr>
          <w:b/>
          <w:lang w:val="pt-BR"/>
        </w:rPr>
        <w:t>Vladislav V. Semerikov</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055B0691" w14:textId="0A2149CE" w:rsidR="007A13BA" w:rsidRPr="009718AE" w:rsidRDefault="00B525E5" w:rsidP="00EE50A5">
      <w:pPr>
        <w:spacing w:line="360" w:lineRule="auto"/>
        <w:jc w:val="both"/>
        <w:rPr>
          <w:lang w:val="en-US"/>
        </w:rPr>
      </w:pPr>
      <w:r w:rsidRPr="009718AE">
        <w:rPr>
          <w:b/>
          <w:lang w:val="pt-BR"/>
        </w:rPr>
        <w:t>Svetlana G. Lazareva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04F44157" w14:textId="4EA70B42" w:rsidR="007A13BA" w:rsidRPr="009718AE" w:rsidRDefault="00B525E5" w:rsidP="00EE50A5">
      <w:pPr>
        <w:spacing w:line="360" w:lineRule="auto"/>
        <w:jc w:val="both"/>
        <w:rPr>
          <w:lang w:val="en-US"/>
        </w:rPr>
      </w:pPr>
      <w:r w:rsidRPr="009718AE">
        <w:rPr>
          <w:b/>
          <w:lang w:val="pt-BR"/>
        </w:rPr>
        <w:t>Svetlana V. Garina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77243AF0" w14:textId="41ED88B5" w:rsidR="007A13BA" w:rsidRPr="009718AE" w:rsidRDefault="00B525E5" w:rsidP="00EE50A5">
      <w:pPr>
        <w:spacing w:line="360" w:lineRule="auto"/>
        <w:jc w:val="both"/>
        <w:rPr>
          <w:lang w:val="en-US"/>
        </w:rPr>
      </w:pPr>
      <w:r w:rsidRPr="009718AE">
        <w:rPr>
          <w:b/>
          <w:lang w:val="pt-BR"/>
        </w:rPr>
        <w:t>Khadizhat G. Omarova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43F5FBC1" w14:textId="21FDAB38" w:rsidR="007A13BA" w:rsidRPr="009718AE" w:rsidRDefault="00B525E5" w:rsidP="00EE50A5">
      <w:pPr>
        <w:spacing w:line="360" w:lineRule="auto"/>
        <w:jc w:val="both"/>
        <w:rPr>
          <w:lang w:val="en-US"/>
        </w:rPr>
      </w:pPr>
      <w:r w:rsidRPr="009718AE">
        <w:rPr>
          <w:b/>
          <w:lang w:val="en-US"/>
        </w:rPr>
        <w:t>Aleksandr V. Gorelov</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4EC7EA9D" w14:textId="02DCC913" w:rsidR="007A13BA" w:rsidRPr="009718AE" w:rsidRDefault="00B525E5" w:rsidP="00EE50A5">
      <w:pPr>
        <w:spacing w:line="360" w:lineRule="auto"/>
        <w:jc w:val="both"/>
        <w:rPr>
          <w:lang w:val="en-US"/>
        </w:rPr>
      </w:pPr>
      <w:r w:rsidRPr="009718AE">
        <w:rPr>
          <w:b/>
          <w:lang w:val="pt-BR"/>
        </w:rPr>
        <w:t>Aleksey Yu. Rtishchev</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66805828" w14:textId="768D0724" w:rsidR="007A13BA" w:rsidRPr="009718AE" w:rsidRDefault="00B525E5" w:rsidP="00EE50A5">
      <w:pPr>
        <w:spacing w:line="360" w:lineRule="auto"/>
        <w:jc w:val="both"/>
        <w:rPr>
          <w:lang w:val="en-US"/>
        </w:rPr>
      </w:pPr>
      <w:r w:rsidRPr="009718AE">
        <w:rPr>
          <w:b/>
          <w:lang w:val="pt-BR"/>
        </w:rPr>
        <w:t xml:space="preserve">Elena Yu. </w:t>
      </w:r>
      <w:r w:rsidRPr="009718AE">
        <w:rPr>
          <w:b/>
          <w:lang w:val="en-US"/>
        </w:rPr>
        <w:t>Kozlova</w:t>
      </w:r>
      <w:r w:rsidRPr="009718AE">
        <w:rPr>
          <w:lang w:val="en-US"/>
        </w:rPr>
        <w:t xml:space="preserve"> </w:t>
      </w:r>
      <w:r w:rsidR="007A13BA" w:rsidRPr="009718AE">
        <w:rPr>
          <w:lang w:val="en-US"/>
        </w:rPr>
        <w:t xml:space="preserve">— </w:t>
      </w:r>
      <w:r w:rsidRPr="009718AE">
        <w:rPr>
          <w:lang w:val="en-US"/>
        </w:rPr>
        <w:t>conducting the study, manuscript review and editing</w:t>
      </w:r>
      <w:r w:rsidR="0086473F" w:rsidRPr="009718AE">
        <w:rPr>
          <w:lang w:val="en-US"/>
        </w:rPr>
        <w:t>.</w:t>
      </w:r>
    </w:p>
    <w:p w14:paraId="58E0E5A2" w14:textId="3B298DF9" w:rsidR="00836107" w:rsidRPr="009718AE" w:rsidRDefault="00F2364F" w:rsidP="00EE50A5">
      <w:pPr>
        <w:spacing w:line="360" w:lineRule="auto"/>
        <w:jc w:val="both"/>
        <w:rPr>
          <w:lang w:val="en-US"/>
        </w:rPr>
      </w:pPr>
      <w:r w:rsidRPr="009718AE">
        <w:rPr>
          <w:lang w:val="en-US"/>
        </w:rPr>
        <w:t>All mentioned authors made substantial contribution to study conception and design, conduction, or to data acquisition, analysis, and interpretation; participated in manuscript preparation, draft writing, or its critical review; approved the final version of the manuscript; and agree to be accountable for all aspects of the work.</w:t>
      </w:r>
    </w:p>
    <w:p w14:paraId="27AEBA63" w14:textId="77777777" w:rsidR="00B525E5" w:rsidRPr="009718AE" w:rsidRDefault="00B525E5" w:rsidP="00EE50A5">
      <w:pPr>
        <w:spacing w:line="360" w:lineRule="auto"/>
        <w:jc w:val="both"/>
        <w:rPr>
          <w:lang w:val="en-US"/>
        </w:rPr>
      </w:pPr>
    </w:p>
    <w:sectPr w:rsidR="00B525E5" w:rsidRPr="009718AE" w:rsidSect="00D47401">
      <w:pgSz w:w="11906" w:h="16838" w:code="9"/>
      <w:pgMar w:top="1134" w:right="851"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A2E6A"/>
    <w:multiLevelType w:val="hybridMultilevel"/>
    <w:tmpl w:val="B65C5B54"/>
    <w:lvl w:ilvl="0" w:tplc="07E2C6F2">
      <w:start w:val="1"/>
      <w:numFmt w:val="bullet"/>
      <w:lvlText w:val="●"/>
      <w:lvlJc w:val="left"/>
      <w:pPr>
        <w:ind w:left="720" w:hanging="360"/>
      </w:pPr>
    </w:lvl>
    <w:lvl w:ilvl="1" w:tplc="BCBADA08">
      <w:start w:val="1"/>
      <w:numFmt w:val="bullet"/>
      <w:lvlText w:val="○"/>
      <w:lvlJc w:val="left"/>
      <w:pPr>
        <w:ind w:left="1440" w:hanging="360"/>
      </w:pPr>
    </w:lvl>
    <w:lvl w:ilvl="2" w:tplc="12EA1C6A">
      <w:start w:val="1"/>
      <w:numFmt w:val="bullet"/>
      <w:lvlText w:val="■"/>
      <w:lvlJc w:val="left"/>
      <w:pPr>
        <w:ind w:left="2160" w:hanging="360"/>
      </w:pPr>
    </w:lvl>
    <w:lvl w:ilvl="3" w:tplc="7BAAABFE">
      <w:start w:val="1"/>
      <w:numFmt w:val="bullet"/>
      <w:lvlText w:val="●"/>
      <w:lvlJc w:val="left"/>
      <w:pPr>
        <w:ind w:left="2880" w:hanging="360"/>
      </w:pPr>
    </w:lvl>
    <w:lvl w:ilvl="4" w:tplc="AB7679AE">
      <w:start w:val="1"/>
      <w:numFmt w:val="bullet"/>
      <w:lvlText w:val="○"/>
      <w:lvlJc w:val="left"/>
      <w:pPr>
        <w:ind w:left="3600" w:hanging="360"/>
      </w:pPr>
    </w:lvl>
    <w:lvl w:ilvl="5" w:tplc="861A36FA">
      <w:start w:val="1"/>
      <w:numFmt w:val="bullet"/>
      <w:lvlText w:val="■"/>
      <w:lvlJc w:val="left"/>
      <w:pPr>
        <w:ind w:left="4320" w:hanging="360"/>
      </w:pPr>
    </w:lvl>
    <w:lvl w:ilvl="6" w:tplc="7958BEF6">
      <w:start w:val="1"/>
      <w:numFmt w:val="bullet"/>
      <w:lvlText w:val="●"/>
      <w:lvlJc w:val="left"/>
      <w:pPr>
        <w:ind w:left="5040" w:hanging="360"/>
      </w:pPr>
    </w:lvl>
    <w:lvl w:ilvl="7" w:tplc="5CB636C8">
      <w:start w:val="1"/>
      <w:numFmt w:val="bullet"/>
      <w:lvlText w:val="●"/>
      <w:lvlJc w:val="left"/>
      <w:pPr>
        <w:ind w:left="5760" w:hanging="360"/>
      </w:pPr>
    </w:lvl>
    <w:lvl w:ilvl="8" w:tplc="E5FA5F4E">
      <w:start w:val="1"/>
      <w:numFmt w:val="bullet"/>
      <w:lvlText w:val="●"/>
      <w:lvlJc w:val="left"/>
      <w:pPr>
        <w:ind w:left="6480" w:hanging="360"/>
      </w:pPr>
    </w:lvl>
  </w:abstractNum>
  <w:abstractNum w:abstractNumId="1" w15:restartNumberingAfterBreak="0">
    <w:nsid w:val="40B771F6"/>
    <w:multiLevelType w:val="hybridMultilevel"/>
    <w:tmpl w:val="59C8C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C006DF6"/>
    <w:multiLevelType w:val="hybridMultilevel"/>
    <w:tmpl w:val="61706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890222"/>
    <w:multiLevelType w:val="hybridMultilevel"/>
    <w:tmpl w:val="D8782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B234C1"/>
    <w:multiLevelType w:val="hybridMultilevel"/>
    <w:tmpl w:val="10EC7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93185474">
    <w:abstractNumId w:val="0"/>
    <w:lvlOverride w:ilvl="0">
      <w:startOverride w:val="1"/>
    </w:lvlOverride>
  </w:num>
  <w:num w:numId="2" w16cid:durableId="993608050">
    <w:abstractNumId w:val="4"/>
  </w:num>
  <w:num w:numId="3" w16cid:durableId="329717058">
    <w:abstractNumId w:val="3"/>
  </w:num>
  <w:num w:numId="4" w16cid:durableId="388575192">
    <w:abstractNumId w:val="2"/>
  </w:num>
  <w:num w:numId="5" w16cid:durableId="932905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C9D"/>
    <w:rsid w:val="00000C82"/>
    <w:rsid w:val="00005876"/>
    <w:rsid w:val="00005E0B"/>
    <w:rsid w:val="00007B69"/>
    <w:rsid w:val="00011556"/>
    <w:rsid w:val="000123EF"/>
    <w:rsid w:val="0001248B"/>
    <w:rsid w:val="00027C87"/>
    <w:rsid w:val="00030649"/>
    <w:rsid w:val="00031FE8"/>
    <w:rsid w:val="0003701A"/>
    <w:rsid w:val="000439E2"/>
    <w:rsid w:val="00044543"/>
    <w:rsid w:val="00056BBD"/>
    <w:rsid w:val="00065EA1"/>
    <w:rsid w:val="00066DCF"/>
    <w:rsid w:val="00067BC3"/>
    <w:rsid w:val="00067C5D"/>
    <w:rsid w:val="00072F1B"/>
    <w:rsid w:val="00073246"/>
    <w:rsid w:val="000820B4"/>
    <w:rsid w:val="00083B48"/>
    <w:rsid w:val="000848A5"/>
    <w:rsid w:val="00085165"/>
    <w:rsid w:val="00086521"/>
    <w:rsid w:val="00092B98"/>
    <w:rsid w:val="0009533F"/>
    <w:rsid w:val="000968EE"/>
    <w:rsid w:val="000A3249"/>
    <w:rsid w:val="000A5AA4"/>
    <w:rsid w:val="000B0DE7"/>
    <w:rsid w:val="000B0DF9"/>
    <w:rsid w:val="000B28E8"/>
    <w:rsid w:val="000B4256"/>
    <w:rsid w:val="000B4742"/>
    <w:rsid w:val="000D1A80"/>
    <w:rsid w:val="000D3D83"/>
    <w:rsid w:val="000D4809"/>
    <w:rsid w:val="000F57B3"/>
    <w:rsid w:val="00102557"/>
    <w:rsid w:val="00104E14"/>
    <w:rsid w:val="001071D2"/>
    <w:rsid w:val="00113979"/>
    <w:rsid w:val="001139F8"/>
    <w:rsid w:val="001206CE"/>
    <w:rsid w:val="0012076B"/>
    <w:rsid w:val="001207B6"/>
    <w:rsid w:val="0012776F"/>
    <w:rsid w:val="00130772"/>
    <w:rsid w:val="00131E9C"/>
    <w:rsid w:val="0013705E"/>
    <w:rsid w:val="001401FF"/>
    <w:rsid w:val="00140E5E"/>
    <w:rsid w:val="00142A4C"/>
    <w:rsid w:val="00145066"/>
    <w:rsid w:val="00150C2F"/>
    <w:rsid w:val="00154F92"/>
    <w:rsid w:val="001604CA"/>
    <w:rsid w:val="00165AF7"/>
    <w:rsid w:val="001779C2"/>
    <w:rsid w:val="00177AB7"/>
    <w:rsid w:val="00182553"/>
    <w:rsid w:val="00183C87"/>
    <w:rsid w:val="00196DDF"/>
    <w:rsid w:val="001972E3"/>
    <w:rsid w:val="00197B8C"/>
    <w:rsid w:val="001A1644"/>
    <w:rsid w:val="001A3235"/>
    <w:rsid w:val="001A5AD2"/>
    <w:rsid w:val="001A7325"/>
    <w:rsid w:val="001B131B"/>
    <w:rsid w:val="001B34DD"/>
    <w:rsid w:val="001B65B1"/>
    <w:rsid w:val="001B7BF2"/>
    <w:rsid w:val="001C071E"/>
    <w:rsid w:val="001C0DFA"/>
    <w:rsid w:val="001C469F"/>
    <w:rsid w:val="001C573F"/>
    <w:rsid w:val="001D6C73"/>
    <w:rsid w:val="001E00F3"/>
    <w:rsid w:val="001E3AB7"/>
    <w:rsid w:val="001E7FFA"/>
    <w:rsid w:val="001F13A8"/>
    <w:rsid w:val="001F3860"/>
    <w:rsid w:val="00207583"/>
    <w:rsid w:val="0021315C"/>
    <w:rsid w:val="00214E67"/>
    <w:rsid w:val="002151A7"/>
    <w:rsid w:val="0021689C"/>
    <w:rsid w:val="00217654"/>
    <w:rsid w:val="00224009"/>
    <w:rsid w:val="00237838"/>
    <w:rsid w:val="0024177D"/>
    <w:rsid w:val="00243163"/>
    <w:rsid w:val="002436A8"/>
    <w:rsid w:val="00244BFF"/>
    <w:rsid w:val="00246559"/>
    <w:rsid w:val="00253147"/>
    <w:rsid w:val="00256B40"/>
    <w:rsid w:val="00266B30"/>
    <w:rsid w:val="00271701"/>
    <w:rsid w:val="00275A61"/>
    <w:rsid w:val="0028092E"/>
    <w:rsid w:val="002933E9"/>
    <w:rsid w:val="002A0312"/>
    <w:rsid w:val="002A250A"/>
    <w:rsid w:val="002A503E"/>
    <w:rsid w:val="002A5780"/>
    <w:rsid w:val="002B478E"/>
    <w:rsid w:val="002B796E"/>
    <w:rsid w:val="002C149B"/>
    <w:rsid w:val="002D05E8"/>
    <w:rsid w:val="002D070D"/>
    <w:rsid w:val="002D10B8"/>
    <w:rsid w:val="002E50E2"/>
    <w:rsid w:val="002E5930"/>
    <w:rsid w:val="002F178D"/>
    <w:rsid w:val="003151E8"/>
    <w:rsid w:val="00320D70"/>
    <w:rsid w:val="003249A4"/>
    <w:rsid w:val="00326EBB"/>
    <w:rsid w:val="003277DF"/>
    <w:rsid w:val="00330842"/>
    <w:rsid w:val="00331AE1"/>
    <w:rsid w:val="0033361D"/>
    <w:rsid w:val="0033393D"/>
    <w:rsid w:val="00335F08"/>
    <w:rsid w:val="00340CD8"/>
    <w:rsid w:val="0034361F"/>
    <w:rsid w:val="00344B21"/>
    <w:rsid w:val="0034592C"/>
    <w:rsid w:val="00351F2D"/>
    <w:rsid w:val="003602F6"/>
    <w:rsid w:val="00363AC4"/>
    <w:rsid w:val="0037434C"/>
    <w:rsid w:val="00376B84"/>
    <w:rsid w:val="003851CF"/>
    <w:rsid w:val="003852D6"/>
    <w:rsid w:val="00385C9D"/>
    <w:rsid w:val="003955DE"/>
    <w:rsid w:val="003B0C00"/>
    <w:rsid w:val="003B42C1"/>
    <w:rsid w:val="003C01D5"/>
    <w:rsid w:val="003C1385"/>
    <w:rsid w:val="003C2498"/>
    <w:rsid w:val="003D3A65"/>
    <w:rsid w:val="003D6D08"/>
    <w:rsid w:val="003E005B"/>
    <w:rsid w:val="003E40A3"/>
    <w:rsid w:val="003E67CA"/>
    <w:rsid w:val="003E6911"/>
    <w:rsid w:val="003F003C"/>
    <w:rsid w:val="004037FE"/>
    <w:rsid w:val="00406F83"/>
    <w:rsid w:val="00411B2E"/>
    <w:rsid w:val="00413752"/>
    <w:rsid w:val="00413E48"/>
    <w:rsid w:val="00425317"/>
    <w:rsid w:val="00427C50"/>
    <w:rsid w:val="00430544"/>
    <w:rsid w:val="0043557D"/>
    <w:rsid w:val="00436298"/>
    <w:rsid w:val="0043755D"/>
    <w:rsid w:val="00447473"/>
    <w:rsid w:val="00456E23"/>
    <w:rsid w:val="00461592"/>
    <w:rsid w:val="00462DB2"/>
    <w:rsid w:val="00471009"/>
    <w:rsid w:val="00471D37"/>
    <w:rsid w:val="00471FEB"/>
    <w:rsid w:val="004815D7"/>
    <w:rsid w:val="00482D49"/>
    <w:rsid w:val="00484371"/>
    <w:rsid w:val="00493203"/>
    <w:rsid w:val="0049594D"/>
    <w:rsid w:val="00496142"/>
    <w:rsid w:val="00496901"/>
    <w:rsid w:val="004A7F4A"/>
    <w:rsid w:val="004B2138"/>
    <w:rsid w:val="004B5BC5"/>
    <w:rsid w:val="004D330C"/>
    <w:rsid w:val="004D3310"/>
    <w:rsid w:val="004E05A9"/>
    <w:rsid w:val="004F1461"/>
    <w:rsid w:val="004F6524"/>
    <w:rsid w:val="00500708"/>
    <w:rsid w:val="00507AEB"/>
    <w:rsid w:val="0051005E"/>
    <w:rsid w:val="005116CE"/>
    <w:rsid w:val="00512A74"/>
    <w:rsid w:val="00512F4C"/>
    <w:rsid w:val="0051348D"/>
    <w:rsid w:val="00514A14"/>
    <w:rsid w:val="00520306"/>
    <w:rsid w:val="00524C4A"/>
    <w:rsid w:val="00526A38"/>
    <w:rsid w:val="0052739D"/>
    <w:rsid w:val="00532AC4"/>
    <w:rsid w:val="00533C18"/>
    <w:rsid w:val="00547CAD"/>
    <w:rsid w:val="0055071B"/>
    <w:rsid w:val="00551270"/>
    <w:rsid w:val="00555937"/>
    <w:rsid w:val="0059005F"/>
    <w:rsid w:val="00591A13"/>
    <w:rsid w:val="005B0EC8"/>
    <w:rsid w:val="005B47CD"/>
    <w:rsid w:val="005B64B2"/>
    <w:rsid w:val="005B6BA8"/>
    <w:rsid w:val="005B6BD1"/>
    <w:rsid w:val="005C5C6C"/>
    <w:rsid w:val="005C6573"/>
    <w:rsid w:val="005D56CE"/>
    <w:rsid w:val="005F1F3E"/>
    <w:rsid w:val="005F2229"/>
    <w:rsid w:val="005F2E89"/>
    <w:rsid w:val="005F3DC5"/>
    <w:rsid w:val="005F3EA5"/>
    <w:rsid w:val="005F4284"/>
    <w:rsid w:val="005F46A4"/>
    <w:rsid w:val="00604403"/>
    <w:rsid w:val="00607CAC"/>
    <w:rsid w:val="00610742"/>
    <w:rsid w:val="00610DCE"/>
    <w:rsid w:val="00614696"/>
    <w:rsid w:val="00616415"/>
    <w:rsid w:val="0062392F"/>
    <w:rsid w:val="006239B0"/>
    <w:rsid w:val="006242A2"/>
    <w:rsid w:val="0063086C"/>
    <w:rsid w:val="00635716"/>
    <w:rsid w:val="006362CB"/>
    <w:rsid w:val="00636EE9"/>
    <w:rsid w:val="0064002C"/>
    <w:rsid w:val="006405DC"/>
    <w:rsid w:val="00646597"/>
    <w:rsid w:val="00666DB8"/>
    <w:rsid w:val="00667288"/>
    <w:rsid w:val="00670BC2"/>
    <w:rsid w:val="006724FC"/>
    <w:rsid w:val="00674657"/>
    <w:rsid w:val="00674D21"/>
    <w:rsid w:val="00677594"/>
    <w:rsid w:val="006809A1"/>
    <w:rsid w:val="00683924"/>
    <w:rsid w:val="00686104"/>
    <w:rsid w:val="006947FF"/>
    <w:rsid w:val="006A3B76"/>
    <w:rsid w:val="006A4A94"/>
    <w:rsid w:val="006B6E31"/>
    <w:rsid w:val="006C5C13"/>
    <w:rsid w:val="006C726E"/>
    <w:rsid w:val="006D5ACA"/>
    <w:rsid w:val="006E1946"/>
    <w:rsid w:val="006E1D39"/>
    <w:rsid w:val="006E1F8F"/>
    <w:rsid w:val="006E65C2"/>
    <w:rsid w:val="006F4176"/>
    <w:rsid w:val="006F5A0C"/>
    <w:rsid w:val="006F7AAC"/>
    <w:rsid w:val="00702DD8"/>
    <w:rsid w:val="00710C73"/>
    <w:rsid w:val="0071394E"/>
    <w:rsid w:val="00715AA7"/>
    <w:rsid w:val="007163DD"/>
    <w:rsid w:val="00723C35"/>
    <w:rsid w:val="007253B6"/>
    <w:rsid w:val="007258CE"/>
    <w:rsid w:val="00730F55"/>
    <w:rsid w:val="00732852"/>
    <w:rsid w:val="00733059"/>
    <w:rsid w:val="007367A1"/>
    <w:rsid w:val="007437AE"/>
    <w:rsid w:val="00755C39"/>
    <w:rsid w:val="00761AC2"/>
    <w:rsid w:val="00762BD2"/>
    <w:rsid w:val="007708DB"/>
    <w:rsid w:val="007722A0"/>
    <w:rsid w:val="00781F84"/>
    <w:rsid w:val="007823AF"/>
    <w:rsid w:val="007843DF"/>
    <w:rsid w:val="0079298C"/>
    <w:rsid w:val="00796B9A"/>
    <w:rsid w:val="00797685"/>
    <w:rsid w:val="007A13BA"/>
    <w:rsid w:val="007A1FC0"/>
    <w:rsid w:val="007A7552"/>
    <w:rsid w:val="007C0C9E"/>
    <w:rsid w:val="007C32D6"/>
    <w:rsid w:val="007C6D83"/>
    <w:rsid w:val="007C7D07"/>
    <w:rsid w:val="007D07CF"/>
    <w:rsid w:val="007E002B"/>
    <w:rsid w:val="007E4379"/>
    <w:rsid w:val="007F32FF"/>
    <w:rsid w:val="007F7FF9"/>
    <w:rsid w:val="00801758"/>
    <w:rsid w:val="00804C42"/>
    <w:rsid w:val="0080556E"/>
    <w:rsid w:val="00805E65"/>
    <w:rsid w:val="00806DD2"/>
    <w:rsid w:val="008107F3"/>
    <w:rsid w:val="008131E0"/>
    <w:rsid w:val="008155DD"/>
    <w:rsid w:val="008158C7"/>
    <w:rsid w:val="0081686A"/>
    <w:rsid w:val="008211A1"/>
    <w:rsid w:val="0082176C"/>
    <w:rsid w:val="00831DDA"/>
    <w:rsid w:val="00832C85"/>
    <w:rsid w:val="008332E4"/>
    <w:rsid w:val="00834F1D"/>
    <w:rsid w:val="00836107"/>
    <w:rsid w:val="00840412"/>
    <w:rsid w:val="00841B63"/>
    <w:rsid w:val="00841ED1"/>
    <w:rsid w:val="00850033"/>
    <w:rsid w:val="008509A4"/>
    <w:rsid w:val="00855333"/>
    <w:rsid w:val="00856301"/>
    <w:rsid w:val="00856A8B"/>
    <w:rsid w:val="0086473F"/>
    <w:rsid w:val="00866842"/>
    <w:rsid w:val="00872438"/>
    <w:rsid w:val="0087526E"/>
    <w:rsid w:val="00877A62"/>
    <w:rsid w:val="00880206"/>
    <w:rsid w:val="0088426E"/>
    <w:rsid w:val="008A0D55"/>
    <w:rsid w:val="008A26BC"/>
    <w:rsid w:val="008A6351"/>
    <w:rsid w:val="008B45AB"/>
    <w:rsid w:val="008B4752"/>
    <w:rsid w:val="008B47B2"/>
    <w:rsid w:val="008B4B0E"/>
    <w:rsid w:val="008B50DF"/>
    <w:rsid w:val="008C2A24"/>
    <w:rsid w:val="008C2E0F"/>
    <w:rsid w:val="008C534D"/>
    <w:rsid w:val="008C59DE"/>
    <w:rsid w:val="008D0EA0"/>
    <w:rsid w:val="008D305C"/>
    <w:rsid w:val="008D6571"/>
    <w:rsid w:val="008E3E5D"/>
    <w:rsid w:val="008E4C03"/>
    <w:rsid w:val="008E7950"/>
    <w:rsid w:val="008F3C86"/>
    <w:rsid w:val="008F4790"/>
    <w:rsid w:val="008F4C5E"/>
    <w:rsid w:val="00902709"/>
    <w:rsid w:val="00905EE4"/>
    <w:rsid w:val="00911C27"/>
    <w:rsid w:val="00912652"/>
    <w:rsid w:val="0091303C"/>
    <w:rsid w:val="009237DC"/>
    <w:rsid w:val="00931827"/>
    <w:rsid w:val="00941439"/>
    <w:rsid w:val="00950490"/>
    <w:rsid w:val="00955321"/>
    <w:rsid w:val="00955D99"/>
    <w:rsid w:val="00960ABE"/>
    <w:rsid w:val="00960FAE"/>
    <w:rsid w:val="00961809"/>
    <w:rsid w:val="00964A18"/>
    <w:rsid w:val="009718AE"/>
    <w:rsid w:val="009724CB"/>
    <w:rsid w:val="00976BD9"/>
    <w:rsid w:val="009801C4"/>
    <w:rsid w:val="009865FD"/>
    <w:rsid w:val="00991820"/>
    <w:rsid w:val="009A06CC"/>
    <w:rsid w:val="009A2229"/>
    <w:rsid w:val="009B283F"/>
    <w:rsid w:val="009B3F74"/>
    <w:rsid w:val="009B6A85"/>
    <w:rsid w:val="009C014F"/>
    <w:rsid w:val="009C52E7"/>
    <w:rsid w:val="009C7F71"/>
    <w:rsid w:val="009E2CC1"/>
    <w:rsid w:val="009E39BA"/>
    <w:rsid w:val="00A04389"/>
    <w:rsid w:val="00A12A2F"/>
    <w:rsid w:val="00A138C9"/>
    <w:rsid w:val="00A1672A"/>
    <w:rsid w:val="00A20F30"/>
    <w:rsid w:val="00A21927"/>
    <w:rsid w:val="00A260EF"/>
    <w:rsid w:val="00A266BD"/>
    <w:rsid w:val="00A327AC"/>
    <w:rsid w:val="00A35B6A"/>
    <w:rsid w:val="00A368BE"/>
    <w:rsid w:val="00A44CA2"/>
    <w:rsid w:val="00A44FD3"/>
    <w:rsid w:val="00A503A6"/>
    <w:rsid w:val="00A506ED"/>
    <w:rsid w:val="00A5277F"/>
    <w:rsid w:val="00A52AAB"/>
    <w:rsid w:val="00A53902"/>
    <w:rsid w:val="00A5576B"/>
    <w:rsid w:val="00A6014E"/>
    <w:rsid w:val="00A6784B"/>
    <w:rsid w:val="00A82399"/>
    <w:rsid w:val="00A853D9"/>
    <w:rsid w:val="00A854CF"/>
    <w:rsid w:val="00A90FD8"/>
    <w:rsid w:val="00A91A68"/>
    <w:rsid w:val="00A9747F"/>
    <w:rsid w:val="00AA3251"/>
    <w:rsid w:val="00AA4D64"/>
    <w:rsid w:val="00AA4EF1"/>
    <w:rsid w:val="00AB1EB5"/>
    <w:rsid w:val="00AB5388"/>
    <w:rsid w:val="00AB5401"/>
    <w:rsid w:val="00AC246A"/>
    <w:rsid w:val="00AC5C83"/>
    <w:rsid w:val="00AC633F"/>
    <w:rsid w:val="00AD11AD"/>
    <w:rsid w:val="00AD4BC8"/>
    <w:rsid w:val="00AD51AE"/>
    <w:rsid w:val="00AD5A0B"/>
    <w:rsid w:val="00AD5D9D"/>
    <w:rsid w:val="00AD7B3B"/>
    <w:rsid w:val="00AD7BB3"/>
    <w:rsid w:val="00AE1D39"/>
    <w:rsid w:val="00AE31E0"/>
    <w:rsid w:val="00AE32C5"/>
    <w:rsid w:val="00AF361E"/>
    <w:rsid w:val="00B01E24"/>
    <w:rsid w:val="00B049E7"/>
    <w:rsid w:val="00B05508"/>
    <w:rsid w:val="00B10C31"/>
    <w:rsid w:val="00B156C8"/>
    <w:rsid w:val="00B2418D"/>
    <w:rsid w:val="00B2424D"/>
    <w:rsid w:val="00B27F9F"/>
    <w:rsid w:val="00B312DA"/>
    <w:rsid w:val="00B363D3"/>
    <w:rsid w:val="00B43F33"/>
    <w:rsid w:val="00B45AE6"/>
    <w:rsid w:val="00B4639C"/>
    <w:rsid w:val="00B525E5"/>
    <w:rsid w:val="00B56DE6"/>
    <w:rsid w:val="00B60A94"/>
    <w:rsid w:val="00B758D6"/>
    <w:rsid w:val="00B763C9"/>
    <w:rsid w:val="00B77E5D"/>
    <w:rsid w:val="00B86E85"/>
    <w:rsid w:val="00B9047D"/>
    <w:rsid w:val="00B93776"/>
    <w:rsid w:val="00B97490"/>
    <w:rsid w:val="00BA09EB"/>
    <w:rsid w:val="00BA1678"/>
    <w:rsid w:val="00BA662A"/>
    <w:rsid w:val="00BA6A5C"/>
    <w:rsid w:val="00BA7DB5"/>
    <w:rsid w:val="00BA7FF0"/>
    <w:rsid w:val="00BB5EA0"/>
    <w:rsid w:val="00BB64F9"/>
    <w:rsid w:val="00BC1732"/>
    <w:rsid w:val="00BC1F26"/>
    <w:rsid w:val="00BC2369"/>
    <w:rsid w:val="00BC434F"/>
    <w:rsid w:val="00BD07F8"/>
    <w:rsid w:val="00BD2854"/>
    <w:rsid w:val="00BD371B"/>
    <w:rsid w:val="00BD7B99"/>
    <w:rsid w:val="00BE402C"/>
    <w:rsid w:val="00BE547E"/>
    <w:rsid w:val="00BF02CA"/>
    <w:rsid w:val="00BF1FC7"/>
    <w:rsid w:val="00BF2B37"/>
    <w:rsid w:val="00BF3800"/>
    <w:rsid w:val="00BF5063"/>
    <w:rsid w:val="00BF5113"/>
    <w:rsid w:val="00BF5A0F"/>
    <w:rsid w:val="00C11665"/>
    <w:rsid w:val="00C16AF0"/>
    <w:rsid w:val="00C171FA"/>
    <w:rsid w:val="00C264CF"/>
    <w:rsid w:val="00C277C5"/>
    <w:rsid w:val="00C31CA0"/>
    <w:rsid w:val="00C33228"/>
    <w:rsid w:val="00C33AA2"/>
    <w:rsid w:val="00C353E1"/>
    <w:rsid w:val="00C37C5B"/>
    <w:rsid w:val="00C42F0E"/>
    <w:rsid w:val="00C431B8"/>
    <w:rsid w:val="00C44025"/>
    <w:rsid w:val="00C52A4E"/>
    <w:rsid w:val="00C624C4"/>
    <w:rsid w:val="00C627E0"/>
    <w:rsid w:val="00C72882"/>
    <w:rsid w:val="00C77528"/>
    <w:rsid w:val="00C8411D"/>
    <w:rsid w:val="00C85623"/>
    <w:rsid w:val="00C87A00"/>
    <w:rsid w:val="00CA5ABA"/>
    <w:rsid w:val="00CB737E"/>
    <w:rsid w:val="00CC04AB"/>
    <w:rsid w:val="00CC515B"/>
    <w:rsid w:val="00CC7799"/>
    <w:rsid w:val="00CD698E"/>
    <w:rsid w:val="00CF066A"/>
    <w:rsid w:val="00CF4191"/>
    <w:rsid w:val="00D01538"/>
    <w:rsid w:val="00D036B1"/>
    <w:rsid w:val="00D04929"/>
    <w:rsid w:val="00D113CF"/>
    <w:rsid w:val="00D11DD4"/>
    <w:rsid w:val="00D13578"/>
    <w:rsid w:val="00D14016"/>
    <w:rsid w:val="00D155B3"/>
    <w:rsid w:val="00D16D24"/>
    <w:rsid w:val="00D3481A"/>
    <w:rsid w:val="00D34F62"/>
    <w:rsid w:val="00D411D5"/>
    <w:rsid w:val="00D47401"/>
    <w:rsid w:val="00D47C91"/>
    <w:rsid w:val="00D50565"/>
    <w:rsid w:val="00D51187"/>
    <w:rsid w:val="00D51D7E"/>
    <w:rsid w:val="00D525B4"/>
    <w:rsid w:val="00D526DC"/>
    <w:rsid w:val="00D53F8D"/>
    <w:rsid w:val="00D60FEE"/>
    <w:rsid w:val="00D61758"/>
    <w:rsid w:val="00D6238D"/>
    <w:rsid w:val="00D627DA"/>
    <w:rsid w:val="00D665FF"/>
    <w:rsid w:val="00D75A19"/>
    <w:rsid w:val="00D80F23"/>
    <w:rsid w:val="00D85A13"/>
    <w:rsid w:val="00D8743C"/>
    <w:rsid w:val="00D94F9A"/>
    <w:rsid w:val="00D95CA4"/>
    <w:rsid w:val="00DA0BE7"/>
    <w:rsid w:val="00DA5F80"/>
    <w:rsid w:val="00DB25CB"/>
    <w:rsid w:val="00DB2FA9"/>
    <w:rsid w:val="00DC0E4D"/>
    <w:rsid w:val="00DC6DC7"/>
    <w:rsid w:val="00DD0412"/>
    <w:rsid w:val="00DD4321"/>
    <w:rsid w:val="00DD5AE8"/>
    <w:rsid w:val="00DE43D7"/>
    <w:rsid w:val="00DE6EA0"/>
    <w:rsid w:val="00DE7524"/>
    <w:rsid w:val="00DF294B"/>
    <w:rsid w:val="00DF3299"/>
    <w:rsid w:val="00DF671B"/>
    <w:rsid w:val="00DF7606"/>
    <w:rsid w:val="00E034E3"/>
    <w:rsid w:val="00E14749"/>
    <w:rsid w:val="00E148A1"/>
    <w:rsid w:val="00E1630F"/>
    <w:rsid w:val="00E1787B"/>
    <w:rsid w:val="00E20F84"/>
    <w:rsid w:val="00E22188"/>
    <w:rsid w:val="00E24409"/>
    <w:rsid w:val="00E27012"/>
    <w:rsid w:val="00E307A6"/>
    <w:rsid w:val="00E31C61"/>
    <w:rsid w:val="00E35F27"/>
    <w:rsid w:val="00E35FC5"/>
    <w:rsid w:val="00E42456"/>
    <w:rsid w:val="00E42796"/>
    <w:rsid w:val="00E439E3"/>
    <w:rsid w:val="00E50681"/>
    <w:rsid w:val="00E6181E"/>
    <w:rsid w:val="00E61A71"/>
    <w:rsid w:val="00E62E97"/>
    <w:rsid w:val="00E65C7F"/>
    <w:rsid w:val="00E65EAB"/>
    <w:rsid w:val="00E73A24"/>
    <w:rsid w:val="00E77F46"/>
    <w:rsid w:val="00E81C42"/>
    <w:rsid w:val="00E82D69"/>
    <w:rsid w:val="00E8615B"/>
    <w:rsid w:val="00E874F0"/>
    <w:rsid w:val="00E916B2"/>
    <w:rsid w:val="00E919F8"/>
    <w:rsid w:val="00E93B2F"/>
    <w:rsid w:val="00E95496"/>
    <w:rsid w:val="00E95B8D"/>
    <w:rsid w:val="00EA1EFB"/>
    <w:rsid w:val="00EA3008"/>
    <w:rsid w:val="00EA5785"/>
    <w:rsid w:val="00EA667E"/>
    <w:rsid w:val="00EA6762"/>
    <w:rsid w:val="00EB1EAA"/>
    <w:rsid w:val="00EB4E70"/>
    <w:rsid w:val="00EC1624"/>
    <w:rsid w:val="00EC291C"/>
    <w:rsid w:val="00EC4819"/>
    <w:rsid w:val="00EC4A8F"/>
    <w:rsid w:val="00EC58A2"/>
    <w:rsid w:val="00EE381A"/>
    <w:rsid w:val="00EE3D85"/>
    <w:rsid w:val="00EE50A5"/>
    <w:rsid w:val="00EF3DE7"/>
    <w:rsid w:val="00EF4298"/>
    <w:rsid w:val="00F01A33"/>
    <w:rsid w:val="00F10AFE"/>
    <w:rsid w:val="00F20894"/>
    <w:rsid w:val="00F208CD"/>
    <w:rsid w:val="00F227DD"/>
    <w:rsid w:val="00F2364F"/>
    <w:rsid w:val="00F23955"/>
    <w:rsid w:val="00F24FC2"/>
    <w:rsid w:val="00F278E4"/>
    <w:rsid w:val="00F32C73"/>
    <w:rsid w:val="00F34518"/>
    <w:rsid w:val="00F35616"/>
    <w:rsid w:val="00F46D50"/>
    <w:rsid w:val="00F474BD"/>
    <w:rsid w:val="00F567F3"/>
    <w:rsid w:val="00F604B8"/>
    <w:rsid w:val="00F6222A"/>
    <w:rsid w:val="00F63045"/>
    <w:rsid w:val="00F65BA7"/>
    <w:rsid w:val="00F67A79"/>
    <w:rsid w:val="00F76C51"/>
    <w:rsid w:val="00F77ED2"/>
    <w:rsid w:val="00F827E9"/>
    <w:rsid w:val="00F8631A"/>
    <w:rsid w:val="00F907E0"/>
    <w:rsid w:val="00F92ABC"/>
    <w:rsid w:val="00F961EB"/>
    <w:rsid w:val="00F97E84"/>
    <w:rsid w:val="00FA1689"/>
    <w:rsid w:val="00FA16D8"/>
    <w:rsid w:val="00FA572E"/>
    <w:rsid w:val="00FA5C08"/>
    <w:rsid w:val="00FB177D"/>
    <w:rsid w:val="00FB215C"/>
    <w:rsid w:val="00FB366A"/>
    <w:rsid w:val="00FB41F5"/>
    <w:rsid w:val="00FB42D6"/>
    <w:rsid w:val="00FB6F27"/>
    <w:rsid w:val="00FC1E51"/>
    <w:rsid w:val="00FC4DAB"/>
    <w:rsid w:val="00FC5F18"/>
    <w:rsid w:val="00FD3B97"/>
    <w:rsid w:val="00FD44B8"/>
    <w:rsid w:val="00FD4512"/>
    <w:rsid w:val="00FD6764"/>
    <w:rsid w:val="00FE61DD"/>
    <w:rsid w:val="00FE655A"/>
    <w:rsid w:val="00FE7DDF"/>
    <w:rsid w:val="00FF295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04104"/>
  <w15:docId w15:val="{42E8050C-D714-4409-A208-95CBCB17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13BA"/>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paragraph" w:styleId="7">
    <w:name w:val="heading 7"/>
    <w:basedOn w:val="a"/>
    <w:next w:val="a"/>
    <w:link w:val="70"/>
    <w:uiPriority w:val="9"/>
    <w:unhideWhenUsed/>
    <w:qFormat/>
    <w:rsid w:val="00EE50A5"/>
    <w:pPr>
      <w:keepNext/>
      <w:jc w:val="both"/>
      <w:outlineLvl w:val="6"/>
    </w:pPr>
    <w:rPr>
      <w:b/>
      <w:bCs/>
      <w:sz w:val="20"/>
      <w:szCs w:val="20"/>
    </w:rPr>
  </w:style>
  <w:style w:type="paragraph" w:styleId="8">
    <w:name w:val="heading 8"/>
    <w:basedOn w:val="a"/>
    <w:next w:val="a"/>
    <w:link w:val="80"/>
    <w:uiPriority w:val="9"/>
    <w:unhideWhenUsed/>
    <w:qFormat/>
    <w:rsid w:val="00C171FA"/>
    <w:pPr>
      <w:keepNext/>
      <w:spacing w:line="360" w:lineRule="auto"/>
      <w:jc w:val="both"/>
      <w:outlineLvl w:val="7"/>
    </w:pPr>
    <w:rPr>
      <w:b/>
    </w:rPr>
  </w:style>
  <w:style w:type="paragraph" w:styleId="9">
    <w:name w:val="heading 9"/>
    <w:basedOn w:val="a"/>
    <w:next w:val="a"/>
    <w:link w:val="90"/>
    <w:uiPriority w:val="9"/>
    <w:unhideWhenUsed/>
    <w:qFormat/>
    <w:rsid w:val="00165AF7"/>
    <w:pPr>
      <w:keepNext/>
      <w:spacing w:before="20" w:after="20"/>
      <w:jc w:val="center"/>
      <w:outlineLvl w:val="8"/>
    </w:pPr>
    <w:rPr>
      <w:b/>
      <w:sz w:val="19"/>
      <w:szCs w:val="1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character" w:styleId="ac">
    <w:name w:val="annotation reference"/>
    <w:basedOn w:val="a0"/>
    <w:uiPriority w:val="99"/>
    <w:semiHidden/>
    <w:unhideWhenUsed/>
    <w:rsid w:val="00804C42"/>
    <w:rPr>
      <w:sz w:val="16"/>
      <w:szCs w:val="16"/>
    </w:rPr>
  </w:style>
  <w:style w:type="paragraph" w:styleId="ad">
    <w:name w:val="annotation text"/>
    <w:basedOn w:val="a"/>
    <w:link w:val="ae"/>
    <w:uiPriority w:val="99"/>
    <w:unhideWhenUsed/>
    <w:rsid w:val="00804C42"/>
    <w:rPr>
      <w:sz w:val="20"/>
      <w:szCs w:val="20"/>
    </w:rPr>
  </w:style>
  <w:style w:type="character" w:customStyle="1" w:styleId="ae">
    <w:name w:val="Текст примечания Знак"/>
    <w:basedOn w:val="a0"/>
    <w:link w:val="ad"/>
    <w:uiPriority w:val="99"/>
    <w:rsid w:val="00804C42"/>
    <w:rPr>
      <w:sz w:val="20"/>
      <w:szCs w:val="20"/>
    </w:rPr>
  </w:style>
  <w:style w:type="paragraph" w:styleId="af">
    <w:name w:val="annotation subject"/>
    <w:basedOn w:val="ad"/>
    <w:next w:val="ad"/>
    <w:link w:val="af0"/>
    <w:uiPriority w:val="99"/>
    <w:semiHidden/>
    <w:unhideWhenUsed/>
    <w:rsid w:val="00804C42"/>
    <w:rPr>
      <w:b/>
      <w:bCs/>
    </w:rPr>
  </w:style>
  <w:style w:type="character" w:customStyle="1" w:styleId="af0">
    <w:name w:val="Тема примечания Знак"/>
    <w:basedOn w:val="ae"/>
    <w:link w:val="af"/>
    <w:uiPriority w:val="99"/>
    <w:semiHidden/>
    <w:rsid w:val="00804C42"/>
    <w:rPr>
      <w:b/>
      <w:bCs/>
      <w:sz w:val="20"/>
      <w:szCs w:val="20"/>
    </w:rPr>
  </w:style>
  <w:style w:type="paragraph" w:styleId="af1">
    <w:name w:val="Balloon Text"/>
    <w:basedOn w:val="a"/>
    <w:link w:val="af2"/>
    <w:uiPriority w:val="99"/>
    <w:semiHidden/>
    <w:unhideWhenUsed/>
    <w:rsid w:val="00804C42"/>
    <w:rPr>
      <w:rFonts w:ascii="Segoe UI" w:hAnsi="Segoe UI" w:cs="Segoe UI"/>
      <w:sz w:val="18"/>
      <w:szCs w:val="18"/>
    </w:rPr>
  </w:style>
  <w:style w:type="character" w:customStyle="1" w:styleId="af2">
    <w:name w:val="Текст выноски Знак"/>
    <w:basedOn w:val="a0"/>
    <w:link w:val="af1"/>
    <w:uiPriority w:val="99"/>
    <w:semiHidden/>
    <w:rsid w:val="00804C42"/>
    <w:rPr>
      <w:rFonts w:ascii="Segoe UI" w:hAnsi="Segoe UI" w:cs="Segoe UI"/>
      <w:sz w:val="18"/>
      <w:szCs w:val="18"/>
    </w:rPr>
  </w:style>
  <w:style w:type="paragraph" w:styleId="af3">
    <w:name w:val="Revision"/>
    <w:hidden/>
    <w:uiPriority w:val="99"/>
    <w:semiHidden/>
    <w:rsid w:val="00866842"/>
  </w:style>
  <w:style w:type="paragraph" w:styleId="af4">
    <w:name w:val="No Spacing"/>
    <w:uiPriority w:val="1"/>
    <w:qFormat/>
    <w:rsid w:val="00BA6A5C"/>
  </w:style>
  <w:style w:type="character" w:customStyle="1" w:styleId="11">
    <w:name w:val="Неразрешенное упоминание1"/>
    <w:basedOn w:val="a0"/>
    <w:uiPriority w:val="99"/>
    <w:semiHidden/>
    <w:unhideWhenUsed/>
    <w:rsid w:val="008A26BC"/>
    <w:rPr>
      <w:color w:val="605E5C"/>
      <w:shd w:val="clear" w:color="auto" w:fill="E1DFDD"/>
    </w:rPr>
  </w:style>
  <w:style w:type="character" w:styleId="af5">
    <w:name w:val="FollowedHyperlink"/>
    <w:basedOn w:val="a0"/>
    <w:uiPriority w:val="99"/>
    <w:semiHidden/>
    <w:unhideWhenUsed/>
    <w:rsid w:val="007A13BA"/>
    <w:rPr>
      <w:color w:val="96607D" w:themeColor="followedHyperlink"/>
      <w:u w:val="single"/>
    </w:rPr>
  </w:style>
  <w:style w:type="character" w:customStyle="1" w:styleId="70">
    <w:name w:val="Заголовок 7 Знак"/>
    <w:basedOn w:val="a0"/>
    <w:link w:val="7"/>
    <w:uiPriority w:val="9"/>
    <w:rsid w:val="00EE50A5"/>
    <w:rPr>
      <w:b/>
      <w:bCs/>
      <w:sz w:val="20"/>
      <w:szCs w:val="20"/>
    </w:rPr>
  </w:style>
  <w:style w:type="paragraph" w:styleId="af6">
    <w:name w:val="Body Text"/>
    <w:basedOn w:val="a"/>
    <w:link w:val="af7"/>
    <w:uiPriority w:val="99"/>
    <w:unhideWhenUsed/>
    <w:rsid w:val="00EE50A5"/>
    <w:pPr>
      <w:spacing w:line="360" w:lineRule="auto"/>
    </w:pPr>
    <w:rPr>
      <w:i/>
      <w:iCs/>
      <w:color w:val="7030A0"/>
      <w:sz w:val="20"/>
      <w:szCs w:val="20"/>
    </w:rPr>
  </w:style>
  <w:style w:type="character" w:customStyle="1" w:styleId="af7">
    <w:name w:val="Основной текст Знак"/>
    <w:basedOn w:val="a0"/>
    <w:link w:val="af6"/>
    <w:uiPriority w:val="99"/>
    <w:rsid w:val="00EE50A5"/>
    <w:rPr>
      <w:i/>
      <w:iCs/>
      <w:color w:val="7030A0"/>
      <w:sz w:val="20"/>
      <w:szCs w:val="20"/>
    </w:rPr>
  </w:style>
  <w:style w:type="paragraph" w:styleId="20">
    <w:name w:val="Body Text 2"/>
    <w:basedOn w:val="a"/>
    <w:link w:val="21"/>
    <w:uiPriority w:val="99"/>
    <w:unhideWhenUsed/>
    <w:rsid w:val="0086473F"/>
    <w:pPr>
      <w:spacing w:line="360" w:lineRule="auto"/>
      <w:jc w:val="center"/>
    </w:pPr>
    <w:rPr>
      <w:b/>
      <w:bCs/>
    </w:rPr>
  </w:style>
  <w:style w:type="character" w:customStyle="1" w:styleId="21">
    <w:name w:val="Основной текст 2 Знак"/>
    <w:basedOn w:val="a0"/>
    <w:link w:val="20"/>
    <w:uiPriority w:val="99"/>
    <w:rsid w:val="0086473F"/>
    <w:rPr>
      <w:b/>
      <w:bCs/>
    </w:rPr>
  </w:style>
  <w:style w:type="character" w:customStyle="1" w:styleId="80">
    <w:name w:val="Заголовок 8 Знак"/>
    <w:basedOn w:val="a0"/>
    <w:link w:val="8"/>
    <w:uiPriority w:val="9"/>
    <w:rsid w:val="00C171FA"/>
    <w:rPr>
      <w:b/>
    </w:rPr>
  </w:style>
  <w:style w:type="paragraph" w:styleId="30">
    <w:name w:val="Body Text 3"/>
    <w:basedOn w:val="a"/>
    <w:link w:val="31"/>
    <w:uiPriority w:val="99"/>
    <w:unhideWhenUsed/>
    <w:rsid w:val="001B34DD"/>
    <w:pPr>
      <w:spacing w:line="360" w:lineRule="auto"/>
      <w:jc w:val="both"/>
    </w:pPr>
  </w:style>
  <w:style w:type="character" w:customStyle="1" w:styleId="31">
    <w:name w:val="Основной текст 3 Знак"/>
    <w:basedOn w:val="a0"/>
    <w:link w:val="30"/>
    <w:uiPriority w:val="99"/>
    <w:rsid w:val="001B34DD"/>
  </w:style>
  <w:style w:type="character" w:customStyle="1" w:styleId="90">
    <w:name w:val="Заголовок 9 Знак"/>
    <w:basedOn w:val="a0"/>
    <w:link w:val="9"/>
    <w:uiPriority w:val="9"/>
    <w:rsid w:val="00165AF7"/>
    <w:rPr>
      <w:b/>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7117">
      <w:bodyDiv w:val="1"/>
      <w:marLeft w:val="0"/>
      <w:marRight w:val="0"/>
      <w:marTop w:val="0"/>
      <w:marBottom w:val="0"/>
      <w:divBdr>
        <w:top w:val="none" w:sz="0" w:space="0" w:color="auto"/>
        <w:left w:val="none" w:sz="0" w:space="0" w:color="auto"/>
        <w:bottom w:val="none" w:sz="0" w:space="0" w:color="auto"/>
        <w:right w:val="none" w:sz="0" w:space="0" w:color="auto"/>
      </w:divBdr>
    </w:div>
    <w:div w:id="95447532">
      <w:bodyDiv w:val="1"/>
      <w:marLeft w:val="0"/>
      <w:marRight w:val="0"/>
      <w:marTop w:val="0"/>
      <w:marBottom w:val="0"/>
      <w:divBdr>
        <w:top w:val="none" w:sz="0" w:space="0" w:color="auto"/>
        <w:left w:val="none" w:sz="0" w:space="0" w:color="auto"/>
        <w:bottom w:val="none" w:sz="0" w:space="0" w:color="auto"/>
        <w:right w:val="none" w:sz="0" w:space="0" w:color="auto"/>
      </w:divBdr>
    </w:div>
    <w:div w:id="98572013">
      <w:bodyDiv w:val="1"/>
      <w:marLeft w:val="0"/>
      <w:marRight w:val="0"/>
      <w:marTop w:val="0"/>
      <w:marBottom w:val="0"/>
      <w:divBdr>
        <w:top w:val="none" w:sz="0" w:space="0" w:color="auto"/>
        <w:left w:val="none" w:sz="0" w:space="0" w:color="auto"/>
        <w:bottom w:val="none" w:sz="0" w:space="0" w:color="auto"/>
        <w:right w:val="none" w:sz="0" w:space="0" w:color="auto"/>
      </w:divBdr>
    </w:div>
    <w:div w:id="260261542">
      <w:bodyDiv w:val="1"/>
      <w:marLeft w:val="0"/>
      <w:marRight w:val="0"/>
      <w:marTop w:val="0"/>
      <w:marBottom w:val="0"/>
      <w:divBdr>
        <w:top w:val="none" w:sz="0" w:space="0" w:color="auto"/>
        <w:left w:val="none" w:sz="0" w:space="0" w:color="auto"/>
        <w:bottom w:val="none" w:sz="0" w:space="0" w:color="auto"/>
        <w:right w:val="none" w:sz="0" w:space="0" w:color="auto"/>
      </w:divBdr>
    </w:div>
    <w:div w:id="450629901">
      <w:bodyDiv w:val="1"/>
      <w:marLeft w:val="0"/>
      <w:marRight w:val="0"/>
      <w:marTop w:val="0"/>
      <w:marBottom w:val="0"/>
      <w:divBdr>
        <w:top w:val="none" w:sz="0" w:space="0" w:color="auto"/>
        <w:left w:val="none" w:sz="0" w:space="0" w:color="auto"/>
        <w:bottom w:val="none" w:sz="0" w:space="0" w:color="auto"/>
        <w:right w:val="none" w:sz="0" w:space="0" w:color="auto"/>
      </w:divBdr>
    </w:div>
    <w:div w:id="467020215">
      <w:bodyDiv w:val="1"/>
      <w:marLeft w:val="0"/>
      <w:marRight w:val="0"/>
      <w:marTop w:val="0"/>
      <w:marBottom w:val="0"/>
      <w:divBdr>
        <w:top w:val="none" w:sz="0" w:space="0" w:color="auto"/>
        <w:left w:val="none" w:sz="0" w:space="0" w:color="auto"/>
        <w:bottom w:val="none" w:sz="0" w:space="0" w:color="auto"/>
        <w:right w:val="none" w:sz="0" w:space="0" w:color="auto"/>
      </w:divBdr>
    </w:div>
    <w:div w:id="671566980">
      <w:bodyDiv w:val="1"/>
      <w:marLeft w:val="0"/>
      <w:marRight w:val="0"/>
      <w:marTop w:val="0"/>
      <w:marBottom w:val="0"/>
      <w:divBdr>
        <w:top w:val="none" w:sz="0" w:space="0" w:color="auto"/>
        <w:left w:val="none" w:sz="0" w:space="0" w:color="auto"/>
        <w:bottom w:val="none" w:sz="0" w:space="0" w:color="auto"/>
        <w:right w:val="none" w:sz="0" w:space="0" w:color="auto"/>
      </w:divBdr>
    </w:div>
    <w:div w:id="1076899404">
      <w:bodyDiv w:val="1"/>
      <w:marLeft w:val="0"/>
      <w:marRight w:val="0"/>
      <w:marTop w:val="0"/>
      <w:marBottom w:val="0"/>
      <w:divBdr>
        <w:top w:val="none" w:sz="0" w:space="0" w:color="auto"/>
        <w:left w:val="none" w:sz="0" w:space="0" w:color="auto"/>
        <w:bottom w:val="none" w:sz="0" w:space="0" w:color="auto"/>
        <w:right w:val="none" w:sz="0" w:space="0" w:color="auto"/>
      </w:divBdr>
    </w:div>
    <w:div w:id="1316882645">
      <w:bodyDiv w:val="1"/>
      <w:marLeft w:val="0"/>
      <w:marRight w:val="0"/>
      <w:marTop w:val="0"/>
      <w:marBottom w:val="0"/>
      <w:divBdr>
        <w:top w:val="none" w:sz="0" w:space="0" w:color="auto"/>
        <w:left w:val="none" w:sz="0" w:space="0" w:color="auto"/>
        <w:bottom w:val="none" w:sz="0" w:space="0" w:color="auto"/>
        <w:right w:val="none" w:sz="0" w:space="0" w:color="auto"/>
      </w:divBdr>
    </w:div>
    <w:div w:id="1627202287">
      <w:bodyDiv w:val="1"/>
      <w:marLeft w:val="0"/>
      <w:marRight w:val="0"/>
      <w:marTop w:val="0"/>
      <w:marBottom w:val="0"/>
      <w:divBdr>
        <w:top w:val="none" w:sz="0" w:space="0" w:color="auto"/>
        <w:left w:val="none" w:sz="0" w:space="0" w:color="auto"/>
        <w:bottom w:val="none" w:sz="0" w:space="0" w:color="auto"/>
        <w:right w:val="none" w:sz="0" w:space="0" w:color="auto"/>
      </w:divBdr>
    </w:div>
    <w:div w:id="1791436822">
      <w:bodyDiv w:val="1"/>
      <w:marLeft w:val="0"/>
      <w:marRight w:val="0"/>
      <w:marTop w:val="0"/>
      <w:marBottom w:val="0"/>
      <w:divBdr>
        <w:top w:val="none" w:sz="0" w:space="0" w:color="auto"/>
        <w:left w:val="none" w:sz="0" w:space="0" w:color="auto"/>
        <w:bottom w:val="none" w:sz="0" w:space="0" w:color="auto"/>
        <w:right w:val="none" w:sz="0" w:space="0" w:color="auto"/>
      </w:divBdr>
    </w:div>
    <w:div w:id="1802840690">
      <w:bodyDiv w:val="1"/>
      <w:marLeft w:val="0"/>
      <w:marRight w:val="0"/>
      <w:marTop w:val="0"/>
      <w:marBottom w:val="0"/>
      <w:divBdr>
        <w:top w:val="none" w:sz="0" w:space="0" w:color="auto"/>
        <w:left w:val="none" w:sz="0" w:space="0" w:color="auto"/>
        <w:bottom w:val="none" w:sz="0" w:space="0" w:color="auto"/>
        <w:right w:val="none" w:sz="0" w:space="0" w:color="auto"/>
      </w:divBdr>
    </w:div>
    <w:div w:id="1839031538">
      <w:bodyDiv w:val="1"/>
      <w:marLeft w:val="0"/>
      <w:marRight w:val="0"/>
      <w:marTop w:val="0"/>
      <w:marBottom w:val="0"/>
      <w:divBdr>
        <w:top w:val="none" w:sz="0" w:space="0" w:color="auto"/>
        <w:left w:val="none" w:sz="0" w:space="0" w:color="auto"/>
        <w:bottom w:val="none" w:sz="0" w:space="0" w:color="auto"/>
        <w:right w:val="none" w:sz="0" w:space="0" w:color="auto"/>
      </w:divBdr>
    </w:div>
    <w:div w:id="1952279353">
      <w:bodyDiv w:val="1"/>
      <w:marLeft w:val="0"/>
      <w:marRight w:val="0"/>
      <w:marTop w:val="0"/>
      <w:marBottom w:val="0"/>
      <w:divBdr>
        <w:top w:val="none" w:sz="0" w:space="0" w:color="auto"/>
        <w:left w:val="none" w:sz="0" w:space="0" w:color="auto"/>
        <w:bottom w:val="none" w:sz="0" w:space="0" w:color="auto"/>
        <w:right w:val="none" w:sz="0" w:space="0" w:color="auto"/>
      </w:divBdr>
    </w:div>
    <w:div w:id="1999336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3F7CF-34C0-44F5-86B9-73CF993FC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1778</Words>
  <Characters>12076</Characters>
  <Application>Microsoft Office Word</Application>
  <DocSecurity>0</DocSecurity>
  <Lines>185</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Надежда Ткачёва</cp:lastModifiedBy>
  <cp:revision>3</cp:revision>
  <cp:lastPrinted>2026-09-11T13:10:00Z</cp:lastPrinted>
  <dcterms:created xsi:type="dcterms:W3CDTF">2026-10-05T07:54:00Z</dcterms:created>
  <dcterms:modified xsi:type="dcterms:W3CDTF">2026-10-05T07:54:00Z</dcterms:modified>
</cp:coreProperties>
</file>